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CEB0" w14:textId="24DEB707" w:rsidR="00BC7D8E" w:rsidRPr="00726323" w:rsidRDefault="00BD1AF4" w:rsidP="0076732E">
      <w:pPr>
        <w:spacing w:line="360" w:lineRule="auto"/>
        <w:ind w:firstLine="720"/>
        <w:jc w:val="center"/>
        <w:rPr>
          <w:noProof/>
          <w:lang w:eastAsia="en-GB"/>
        </w:rPr>
      </w:pPr>
      <w:r w:rsidRPr="0063400D">
        <w:rPr>
          <w:noProof/>
          <w:lang w:eastAsia="en-GB"/>
        </w:rPr>
        <w:drawing>
          <wp:inline distT="0" distB="0" distL="0" distR="0" wp14:anchorId="796B0729" wp14:editId="1F61F701">
            <wp:extent cx="2200275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EAE9" w14:textId="77777777" w:rsidR="00BC7D8E" w:rsidRPr="00726323" w:rsidRDefault="00BC7D8E" w:rsidP="00446AA5">
      <w:pPr>
        <w:spacing w:line="360" w:lineRule="auto"/>
        <w:jc w:val="center"/>
      </w:pPr>
    </w:p>
    <w:p w14:paraId="33F6D698" w14:textId="77777777" w:rsidR="00BC7D8E" w:rsidRDefault="00BC7D8E" w:rsidP="00446AA5">
      <w:pPr>
        <w:tabs>
          <w:tab w:val="left" w:pos="1080"/>
        </w:tabs>
        <w:spacing w:line="360" w:lineRule="auto"/>
        <w:jc w:val="center"/>
        <w:rPr>
          <w:b/>
          <w:sz w:val="28"/>
        </w:rPr>
      </w:pPr>
      <w:r w:rsidRPr="00E26300">
        <w:rPr>
          <w:b/>
          <w:sz w:val="28"/>
        </w:rPr>
        <w:t>Student Learning &amp; Experience Committee</w:t>
      </w:r>
    </w:p>
    <w:p w14:paraId="1F9358EA" w14:textId="77777777" w:rsidR="00D72C4F" w:rsidRPr="00E26300" w:rsidRDefault="00D72C4F" w:rsidP="00446AA5">
      <w:pPr>
        <w:tabs>
          <w:tab w:val="left" w:pos="1080"/>
        </w:tabs>
        <w:spacing w:line="360" w:lineRule="auto"/>
        <w:jc w:val="center"/>
        <w:rPr>
          <w:b/>
          <w:sz w:val="28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FF7CD6" w14:paraId="6BE5443F" w14:textId="77777777" w:rsidTr="00D336FB">
        <w:trPr>
          <w:trHeight w:val="3208"/>
        </w:trPr>
        <w:tc>
          <w:tcPr>
            <w:tcW w:w="9242" w:type="dxa"/>
            <w:shd w:val="clear" w:color="auto" w:fill="F4B083"/>
          </w:tcPr>
          <w:p w14:paraId="72C6DEB9" w14:textId="77777777" w:rsidR="002E7BDE" w:rsidRDefault="002E7BDE" w:rsidP="004F20B1">
            <w:pPr>
              <w:spacing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14:paraId="525B579E" w14:textId="77777777" w:rsidR="00FF7CD6" w:rsidRPr="004F20B1" w:rsidRDefault="00EC2BB3" w:rsidP="004F20B1">
            <w:pPr>
              <w:spacing w:line="24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Chapter</w:t>
            </w:r>
            <w:r w:rsidR="00FF7CD6" w:rsidRPr="004F20B1">
              <w:rPr>
                <w:b/>
                <w:bCs/>
                <w:sz w:val="48"/>
                <w:szCs w:val="48"/>
              </w:rPr>
              <w:t xml:space="preserve"> D1:</w:t>
            </w:r>
          </w:p>
          <w:p w14:paraId="153D1E58" w14:textId="77777777" w:rsidR="00FF7CD6" w:rsidRDefault="00FF7CD6" w:rsidP="004F20B1">
            <w:pPr>
              <w:tabs>
                <w:tab w:val="left" w:pos="1080"/>
              </w:tabs>
              <w:spacing w:line="360" w:lineRule="auto"/>
            </w:pPr>
          </w:p>
          <w:p w14:paraId="64C1D68E" w14:textId="77777777" w:rsidR="00FF7CD6" w:rsidRPr="004F20B1" w:rsidRDefault="00FF7CD6" w:rsidP="004F20B1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4F20B1">
              <w:rPr>
                <w:b/>
                <w:sz w:val="48"/>
                <w:szCs w:val="48"/>
              </w:rPr>
              <w:t>Continuous Monitoring and Enhancement</w:t>
            </w:r>
          </w:p>
          <w:p w14:paraId="7B50F573" w14:textId="77777777" w:rsidR="00FF7CD6" w:rsidRPr="00D336FB" w:rsidRDefault="00FF7CD6" w:rsidP="00D336FB">
            <w:pPr>
              <w:tabs>
                <w:tab w:val="left" w:pos="1080"/>
              </w:tabs>
              <w:spacing w:line="240" w:lineRule="auto"/>
              <w:jc w:val="center"/>
              <w:rPr>
                <w:sz w:val="48"/>
                <w:szCs w:val="48"/>
              </w:rPr>
            </w:pPr>
          </w:p>
        </w:tc>
      </w:tr>
    </w:tbl>
    <w:p w14:paraId="55780E4F" w14:textId="77777777" w:rsidR="00BC7D8E" w:rsidRPr="001D7359" w:rsidRDefault="00BC7D8E" w:rsidP="001D7359">
      <w:pPr>
        <w:tabs>
          <w:tab w:val="left" w:pos="1080"/>
        </w:tabs>
        <w:spacing w:line="240" w:lineRule="auto"/>
      </w:pPr>
    </w:p>
    <w:p w14:paraId="79C9DC6A" w14:textId="77777777" w:rsidR="00BC7D8E" w:rsidRPr="001D7359" w:rsidRDefault="00BC7D8E" w:rsidP="001D7359">
      <w:pPr>
        <w:tabs>
          <w:tab w:val="left" w:pos="720"/>
          <w:tab w:val="left" w:pos="1080"/>
        </w:tabs>
        <w:spacing w:line="240" w:lineRule="auto"/>
      </w:pPr>
    </w:p>
    <w:p w14:paraId="5019C80A" w14:textId="77777777" w:rsidR="00BC7D8E" w:rsidRPr="001D7359" w:rsidRDefault="00BC7D8E" w:rsidP="001D7359">
      <w:pPr>
        <w:tabs>
          <w:tab w:val="left" w:pos="720"/>
          <w:tab w:val="left" w:pos="1080"/>
        </w:tabs>
        <w:spacing w:line="240" w:lineRule="auto"/>
      </w:pPr>
    </w:p>
    <w:p w14:paraId="081C1974" w14:textId="77777777" w:rsidR="00BC7D8E" w:rsidRPr="001D7359" w:rsidRDefault="00BC7D8E" w:rsidP="001D7359">
      <w:pPr>
        <w:tabs>
          <w:tab w:val="left" w:pos="720"/>
          <w:tab w:val="left" w:pos="1080"/>
        </w:tabs>
        <w:spacing w:line="240" w:lineRule="auto"/>
      </w:pPr>
    </w:p>
    <w:p w14:paraId="3909273F" w14:textId="77777777" w:rsidR="00BC7D8E" w:rsidRDefault="00BC7D8E" w:rsidP="001D7359">
      <w:pPr>
        <w:tabs>
          <w:tab w:val="left" w:pos="1080"/>
        </w:tabs>
        <w:spacing w:line="240" w:lineRule="auto"/>
      </w:pPr>
    </w:p>
    <w:p w14:paraId="2F3366E4" w14:textId="77777777" w:rsidR="001D7359" w:rsidRDefault="001D7359" w:rsidP="001D7359">
      <w:pPr>
        <w:tabs>
          <w:tab w:val="left" w:pos="1080"/>
        </w:tabs>
        <w:spacing w:line="240" w:lineRule="auto"/>
      </w:pPr>
    </w:p>
    <w:p w14:paraId="61FF0BD9" w14:textId="77777777" w:rsidR="001D7359" w:rsidRDefault="001D7359" w:rsidP="001D7359">
      <w:pPr>
        <w:tabs>
          <w:tab w:val="left" w:pos="1080"/>
        </w:tabs>
        <w:spacing w:line="240" w:lineRule="auto"/>
      </w:pPr>
    </w:p>
    <w:p w14:paraId="10766791" w14:textId="373EE555" w:rsidR="001D7359" w:rsidRDefault="001D7359" w:rsidP="001D7359">
      <w:pPr>
        <w:tabs>
          <w:tab w:val="left" w:pos="1080"/>
        </w:tabs>
        <w:spacing w:line="240" w:lineRule="auto"/>
      </w:pPr>
    </w:p>
    <w:p w14:paraId="750DBDAE" w14:textId="77777777" w:rsidR="00D336FB" w:rsidRDefault="00D336FB" w:rsidP="001D7359">
      <w:pPr>
        <w:tabs>
          <w:tab w:val="left" w:pos="1080"/>
        </w:tabs>
        <w:spacing w:line="240" w:lineRule="auto"/>
      </w:pPr>
    </w:p>
    <w:p w14:paraId="7F497B2E" w14:textId="77777777" w:rsidR="00340B15" w:rsidRPr="001D7359" w:rsidRDefault="00340B15" w:rsidP="001D7359">
      <w:pPr>
        <w:tabs>
          <w:tab w:val="left" w:pos="1080"/>
        </w:tabs>
        <w:spacing w:line="240" w:lineRule="auto"/>
      </w:pPr>
    </w:p>
    <w:p w14:paraId="7BB0D473" w14:textId="77777777" w:rsidR="00116671" w:rsidRPr="001D7359" w:rsidRDefault="00116671" w:rsidP="001D7359">
      <w:pPr>
        <w:tabs>
          <w:tab w:val="left" w:pos="720"/>
          <w:tab w:val="left" w:pos="1080"/>
        </w:tabs>
        <w:spacing w:line="240" w:lineRule="auto"/>
      </w:pPr>
    </w:p>
    <w:p w14:paraId="19C8CABA" w14:textId="77777777" w:rsidR="007A0B79" w:rsidRPr="001D7359" w:rsidRDefault="007A0B79" w:rsidP="001D7359">
      <w:pPr>
        <w:tabs>
          <w:tab w:val="left" w:pos="720"/>
          <w:tab w:val="left" w:pos="1080"/>
        </w:tabs>
        <w:spacing w:line="240" w:lineRule="auto"/>
      </w:pPr>
    </w:p>
    <w:p w14:paraId="471608D4" w14:textId="77777777" w:rsidR="007A0B79" w:rsidRPr="001D7359" w:rsidRDefault="007A0B79" w:rsidP="001D7359">
      <w:pPr>
        <w:tabs>
          <w:tab w:val="left" w:pos="720"/>
          <w:tab w:val="left" w:pos="1080"/>
        </w:tabs>
        <w:spacing w:line="240" w:lineRule="auto"/>
      </w:pPr>
    </w:p>
    <w:p w14:paraId="335D7CE4" w14:textId="77777777" w:rsidR="007A0B79" w:rsidRPr="001D7359" w:rsidRDefault="007A0B79" w:rsidP="001D7359">
      <w:pPr>
        <w:tabs>
          <w:tab w:val="left" w:pos="720"/>
          <w:tab w:val="left" w:pos="1080"/>
        </w:tabs>
        <w:spacing w:line="240" w:lineRule="auto"/>
      </w:pPr>
    </w:p>
    <w:p w14:paraId="248D026F" w14:textId="77777777" w:rsidR="007A0B79" w:rsidRPr="001D7359" w:rsidRDefault="007A0B79" w:rsidP="001D7359">
      <w:pPr>
        <w:tabs>
          <w:tab w:val="left" w:pos="720"/>
          <w:tab w:val="left" w:pos="1080"/>
        </w:tabs>
        <w:spacing w:line="240" w:lineRule="auto"/>
      </w:pPr>
    </w:p>
    <w:p w14:paraId="50A31A5D" w14:textId="77777777" w:rsidR="007A0B79" w:rsidRPr="001D7359" w:rsidRDefault="007A0B79" w:rsidP="001D7359">
      <w:pPr>
        <w:tabs>
          <w:tab w:val="left" w:pos="720"/>
          <w:tab w:val="left" w:pos="1080"/>
        </w:tabs>
        <w:spacing w:line="240" w:lineRule="auto"/>
      </w:pPr>
    </w:p>
    <w:p w14:paraId="1C374AE9" w14:textId="77777777" w:rsidR="007A0B79" w:rsidRPr="001D7359" w:rsidRDefault="007A0B79" w:rsidP="001D7359">
      <w:pPr>
        <w:tabs>
          <w:tab w:val="left" w:pos="720"/>
          <w:tab w:val="left" w:pos="1080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FF7CD6" w:rsidRPr="004F20B1" w14:paraId="421D0344" w14:textId="77777777" w:rsidTr="004F20B1">
        <w:tc>
          <w:tcPr>
            <w:tcW w:w="6629" w:type="dxa"/>
            <w:shd w:val="clear" w:color="auto" w:fill="auto"/>
          </w:tcPr>
          <w:p w14:paraId="1041A06B" w14:textId="77777777" w:rsidR="00BD16AC" w:rsidRPr="00BD16AC" w:rsidRDefault="00BD16AC" w:rsidP="004F20B1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DF32" w14:textId="77777777" w:rsidR="00FF7CD6" w:rsidRPr="004F20B1" w:rsidRDefault="00FF7CD6" w:rsidP="004F20B1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B1">
              <w:rPr>
                <w:rFonts w:ascii="Arial" w:hAnsi="Arial" w:cs="Arial"/>
                <w:b/>
                <w:bCs/>
                <w:sz w:val="20"/>
                <w:szCs w:val="20"/>
              </w:rPr>
              <w:t>Owner:</w:t>
            </w:r>
            <w:r>
              <w:tab/>
            </w:r>
            <w:r>
              <w:tab/>
            </w:r>
            <w:r>
              <w:tab/>
            </w:r>
            <w:r w:rsidR="0049240E" w:rsidRPr="00EA0075">
              <w:rPr>
                <w:rFonts w:ascii="Arial" w:hAnsi="Arial" w:cs="Arial"/>
                <w:sz w:val="20"/>
                <w:szCs w:val="20"/>
              </w:rPr>
              <w:t>Student Learning &amp;</w:t>
            </w:r>
            <w:r w:rsidR="004924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0B1">
              <w:rPr>
                <w:rFonts w:ascii="Arial" w:hAnsi="Arial" w:cs="Arial"/>
                <w:bCs/>
                <w:sz w:val="20"/>
                <w:szCs w:val="20"/>
              </w:rPr>
              <w:t>Academic Registry</w:t>
            </w:r>
            <w:r w:rsidRPr="004F2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F864F17" w14:textId="1AF115EE" w:rsidR="00FF7CD6" w:rsidRPr="004F20B1" w:rsidRDefault="00FF7CD6" w:rsidP="004F20B1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B1">
              <w:rPr>
                <w:rFonts w:ascii="Arial" w:hAnsi="Arial" w:cs="Arial"/>
                <w:b/>
                <w:bCs/>
                <w:sz w:val="20"/>
                <w:szCs w:val="20"/>
              </w:rPr>
              <w:t>Version number:</w:t>
            </w:r>
            <w:r>
              <w:tab/>
            </w:r>
            <w:r w:rsidR="00D32DCE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  <w:p w14:paraId="6E94FB98" w14:textId="120FFF25" w:rsidR="00FF7CD6" w:rsidRPr="004F20B1" w:rsidRDefault="00FF7CD6" w:rsidP="004F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4F20B1">
              <w:rPr>
                <w:b/>
                <w:bCs/>
                <w:sz w:val="20"/>
                <w:szCs w:val="20"/>
                <w:lang w:val="en-US"/>
              </w:rPr>
              <w:t>Effective date:</w:t>
            </w:r>
            <w:r>
              <w:tab/>
            </w:r>
            <w:r>
              <w:tab/>
            </w:r>
            <w:r w:rsidR="5384E2BF" w:rsidRPr="5E74014F">
              <w:rPr>
                <w:sz w:val="20"/>
                <w:szCs w:val="20"/>
                <w:lang w:val="en-US"/>
              </w:rPr>
              <w:t>September</w:t>
            </w:r>
            <w:r w:rsidR="00FB1863" w:rsidRPr="004F20B1">
              <w:rPr>
                <w:sz w:val="20"/>
                <w:szCs w:val="20"/>
                <w:lang w:val="en-US"/>
              </w:rPr>
              <w:t xml:space="preserve"> </w:t>
            </w:r>
            <w:r w:rsidRPr="004F20B1">
              <w:rPr>
                <w:sz w:val="20"/>
                <w:szCs w:val="20"/>
                <w:lang w:val="en-US"/>
              </w:rPr>
              <w:t>20</w:t>
            </w:r>
            <w:r w:rsidR="00171C60">
              <w:rPr>
                <w:sz w:val="20"/>
                <w:szCs w:val="20"/>
                <w:lang w:val="en-US"/>
              </w:rPr>
              <w:t>2</w:t>
            </w:r>
            <w:r w:rsidR="00450531">
              <w:rPr>
                <w:sz w:val="20"/>
                <w:szCs w:val="20"/>
                <w:lang w:val="en-US"/>
              </w:rPr>
              <w:t>4</w:t>
            </w:r>
            <w:r w:rsidRPr="004F20B1">
              <w:rPr>
                <w:sz w:val="20"/>
                <w:szCs w:val="20"/>
                <w:lang w:val="en-US"/>
              </w:rPr>
              <w:t xml:space="preserve"> (Academic Year 20</w:t>
            </w:r>
            <w:r w:rsidR="00171C60">
              <w:rPr>
                <w:sz w:val="20"/>
                <w:szCs w:val="20"/>
                <w:lang w:val="en-US"/>
              </w:rPr>
              <w:t>2</w:t>
            </w:r>
            <w:r w:rsidR="00450531">
              <w:rPr>
                <w:sz w:val="20"/>
                <w:szCs w:val="20"/>
                <w:lang w:val="en-US"/>
              </w:rPr>
              <w:t>4</w:t>
            </w:r>
            <w:r w:rsidRPr="004F20B1">
              <w:rPr>
                <w:sz w:val="20"/>
                <w:szCs w:val="20"/>
                <w:lang w:val="en-US"/>
              </w:rPr>
              <w:t>-2</w:t>
            </w:r>
            <w:r w:rsidR="00450531">
              <w:rPr>
                <w:sz w:val="20"/>
                <w:szCs w:val="20"/>
                <w:lang w:val="en-US"/>
              </w:rPr>
              <w:t>5</w:t>
            </w:r>
            <w:r w:rsidRPr="004F20B1">
              <w:rPr>
                <w:sz w:val="20"/>
                <w:szCs w:val="20"/>
                <w:lang w:val="en-US"/>
              </w:rPr>
              <w:t>)</w:t>
            </w:r>
          </w:p>
          <w:p w14:paraId="6484F90B" w14:textId="44D3337A" w:rsidR="00FF7CD6" w:rsidRPr="004F20B1" w:rsidRDefault="00FF7CD6" w:rsidP="004F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4F20B1">
              <w:rPr>
                <w:b/>
                <w:bCs/>
                <w:sz w:val="20"/>
                <w:szCs w:val="20"/>
                <w:lang w:val="en-US"/>
              </w:rPr>
              <w:t xml:space="preserve">Date of next review: </w:t>
            </w:r>
            <w:r w:rsidRPr="004F20B1">
              <w:rPr>
                <w:b/>
                <w:bCs/>
                <w:sz w:val="20"/>
                <w:szCs w:val="20"/>
                <w:lang w:val="en-US"/>
              </w:rPr>
              <w:tab/>
            </w:r>
            <w:r w:rsidRPr="004F20B1">
              <w:rPr>
                <w:sz w:val="20"/>
                <w:szCs w:val="20"/>
                <w:lang w:val="en-US"/>
              </w:rPr>
              <w:t>July 202</w:t>
            </w:r>
            <w:r w:rsidR="00450531">
              <w:rPr>
                <w:sz w:val="20"/>
                <w:szCs w:val="20"/>
                <w:lang w:val="en-US"/>
              </w:rPr>
              <w:t>5</w:t>
            </w:r>
          </w:p>
          <w:p w14:paraId="5C52FA87" w14:textId="77777777" w:rsidR="00FF7CD6" w:rsidRPr="004F20B1" w:rsidRDefault="00FF7CD6" w:rsidP="004F20B1">
            <w:pPr>
              <w:rPr>
                <w:i/>
                <w:iCs/>
                <w:sz w:val="20"/>
                <w:szCs w:val="20"/>
              </w:rPr>
            </w:pPr>
          </w:p>
          <w:p w14:paraId="7661FD95" w14:textId="77777777" w:rsidR="00FF7CD6" w:rsidRPr="004F20B1" w:rsidRDefault="00FF7CD6" w:rsidP="004F20B1">
            <w:pPr>
              <w:rPr>
                <w:bCs/>
                <w:sz w:val="20"/>
                <w:szCs w:val="20"/>
              </w:rPr>
            </w:pPr>
            <w:r w:rsidRPr="004F20B1">
              <w:rPr>
                <w:i/>
                <w:iCs/>
                <w:sz w:val="20"/>
                <w:szCs w:val="20"/>
              </w:rPr>
              <w:t xml:space="preserve">This document is part of the University Quality </w:t>
            </w:r>
            <w:r w:rsidR="00EC2BB3">
              <w:rPr>
                <w:i/>
                <w:iCs/>
                <w:sz w:val="20"/>
                <w:szCs w:val="20"/>
              </w:rPr>
              <w:t>Framework</w:t>
            </w:r>
            <w:r w:rsidRPr="004F20B1">
              <w:rPr>
                <w:i/>
                <w:iCs/>
                <w:sz w:val="20"/>
                <w:szCs w:val="20"/>
              </w:rPr>
              <w:t xml:space="preserve">, which governs the University’s academic provision. </w:t>
            </w:r>
          </w:p>
          <w:p w14:paraId="284A3697" w14:textId="77777777" w:rsidR="00FF7CD6" w:rsidRPr="004F20B1" w:rsidRDefault="00FF7CD6" w:rsidP="004F20B1">
            <w:pPr>
              <w:tabs>
                <w:tab w:val="left" w:pos="720"/>
                <w:tab w:val="left" w:pos="1080"/>
              </w:tabs>
              <w:spacing w:line="240" w:lineRule="auto"/>
              <w:rPr>
                <w:b/>
              </w:rPr>
            </w:pPr>
          </w:p>
        </w:tc>
      </w:tr>
    </w:tbl>
    <w:p w14:paraId="6E131B52" w14:textId="77777777" w:rsidR="00C04540" w:rsidRDefault="00C04540" w:rsidP="007A0B79">
      <w:pPr>
        <w:tabs>
          <w:tab w:val="left" w:pos="720"/>
          <w:tab w:val="left" w:pos="1080"/>
        </w:tabs>
        <w:spacing w:line="240" w:lineRule="auto"/>
        <w:rPr>
          <w:b/>
        </w:rPr>
      </w:pPr>
    </w:p>
    <w:p w14:paraId="6E0C0DE6" w14:textId="77777777" w:rsidR="00A560D9" w:rsidRDefault="00A560D9" w:rsidP="007A0B79">
      <w:pPr>
        <w:tabs>
          <w:tab w:val="left" w:pos="720"/>
          <w:tab w:val="left" w:pos="1080"/>
        </w:tabs>
        <w:spacing w:line="240" w:lineRule="auto"/>
        <w:rPr>
          <w:b/>
        </w:rPr>
        <w:sectPr w:rsidR="00A560D9" w:rsidSect="007A0B79"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14:paraId="5F7E2D29" w14:textId="4B216E73" w:rsidR="009B1156" w:rsidRPr="00726323" w:rsidRDefault="00BD1AF4" w:rsidP="009B1156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9FEAF80" wp14:editId="48E9C46D">
                <wp:extent cx="5619750" cy="419100"/>
                <wp:effectExtent l="0" t="0" r="0" b="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ABB67" w14:textId="77777777" w:rsidR="004972E6" w:rsidRPr="00726323" w:rsidRDefault="004972E6" w:rsidP="009B1156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726323">
                              <w:rPr>
                                <w:b/>
                              </w:rPr>
                              <w:t>C O N T E N T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EAF80" id="Rectangle 5" o:spid="_x0000_s1026" style="width:442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" fillcolor="#f4b083">
                <v:shadow color="black" opacity="24903f" origin=",.5" offset="0,.55556mm"/>
                <v:path arrowok="t"/>
                <v:textbox>
                  <w:txbxContent>
                    <w:p w14:paraId="08EABB67" w14:textId="77777777" w:rsidR="004972E6" w:rsidRPr="00726323" w:rsidRDefault="004972E6" w:rsidP="009B1156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726323">
                        <w:rPr>
                          <w:b/>
                        </w:rPr>
                        <w:t>C O N T E N T 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4D1BD5" w14:textId="1C11B7ED" w:rsidR="00116671" w:rsidRDefault="00AF096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r w:rsidRPr="00726323">
        <w:fldChar w:fldCharType="begin"/>
      </w:r>
      <w:r w:rsidRPr="00726323">
        <w:instrText xml:space="preserve"> TOC \o "1-3" \h \z \u </w:instrText>
      </w:r>
      <w:r w:rsidRPr="00726323">
        <w:fldChar w:fldCharType="separate"/>
      </w:r>
      <w:hyperlink w:anchor="_Toc179446345" w:history="1">
        <w:r w:rsidR="00116671" w:rsidRPr="00604C07">
          <w:rPr>
            <w:rStyle w:val="Hyperlink"/>
            <w:noProof/>
          </w:rPr>
          <w:t>1.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INTRODUCTION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_Toc179446345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1</w:t>
        </w:r>
        <w:r w:rsidR="00116671">
          <w:rPr>
            <w:noProof/>
            <w:webHidden/>
          </w:rPr>
          <w:fldChar w:fldCharType="end"/>
        </w:r>
      </w:hyperlink>
    </w:p>
    <w:p w14:paraId="39319FFB" w14:textId="2FDEC495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46" w:history="1">
        <w:r w:rsidR="00116671" w:rsidRPr="00604C07">
          <w:rPr>
            <w:rStyle w:val="Hyperlink"/>
            <w:noProof/>
          </w:rPr>
          <w:t>2.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principles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_Toc179446346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1</w:t>
        </w:r>
        <w:r w:rsidR="00116671">
          <w:rPr>
            <w:noProof/>
            <w:webHidden/>
          </w:rPr>
          <w:fldChar w:fldCharType="end"/>
        </w:r>
      </w:hyperlink>
    </w:p>
    <w:p w14:paraId="3FD345B6" w14:textId="2A6B4BF4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47" w:history="1">
        <w:r w:rsidR="00116671" w:rsidRPr="00604C07">
          <w:rPr>
            <w:rStyle w:val="Hyperlink"/>
            <w:noProof/>
          </w:rPr>
          <w:t>3.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MODULE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_Toc179446347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2</w:t>
        </w:r>
        <w:r w:rsidR="00116671">
          <w:rPr>
            <w:noProof/>
            <w:webHidden/>
          </w:rPr>
          <w:fldChar w:fldCharType="end"/>
        </w:r>
      </w:hyperlink>
    </w:p>
    <w:p w14:paraId="272635AE" w14:textId="2DADF956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48" w:history="1">
        <w:r w:rsidR="00116671" w:rsidRPr="00604C07">
          <w:rPr>
            <w:rStyle w:val="Hyperlink"/>
            <w:noProof/>
          </w:rPr>
          <w:t>4.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TAUGHT COURSE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_Toc179446348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2</w:t>
        </w:r>
        <w:r w:rsidR="00116671">
          <w:rPr>
            <w:noProof/>
            <w:webHidden/>
          </w:rPr>
          <w:fldChar w:fldCharType="end"/>
        </w:r>
      </w:hyperlink>
    </w:p>
    <w:p w14:paraId="7FE61086" w14:textId="1E2245B5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49" w:history="1">
        <w:r w:rsidR="00116671" w:rsidRPr="00604C07">
          <w:rPr>
            <w:rStyle w:val="Hyperlink"/>
            <w:noProof/>
          </w:rPr>
          <w:t>5.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SCHOOL DEPARTMENT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_Toc179446349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3</w:t>
        </w:r>
        <w:r w:rsidR="00116671">
          <w:rPr>
            <w:noProof/>
            <w:webHidden/>
          </w:rPr>
          <w:fldChar w:fldCharType="end"/>
        </w:r>
      </w:hyperlink>
    </w:p>
    <w:p w14:paraId="3814ED5A" w14:textId="6CA793F4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50" w:history="1">
        <w:r w:rsidR="00116671" w:rsidRPr="00604C07">
          <w:rPr>
            <w:rStyle w:val="Hyperlink"/>
            <w:noProof/>
          </w:rPr>
          <w:t>6.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POSTGRADUATE RESEARCH DEGREE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_Toc179446350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3</w:t>
        </w:r>
        <w:r w:rsidR="00116671">
          <w:rPr>
            <w:noProof/>
            <w:webHidden/>
          </w:rPr>
          <w:fldChar w:fldCharType="end"/>
        </w:r>
      </w:hyperlink>
    </w:p>
    <w:p w14:paraId="15E2552A" w14:textId="4FBB4D3F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51" w:history="1">
        <w:r w:rsidR="00116671" w:rsidRPr="00604C07">
          <w:rPr>
            <w:rStyle w:val="Hyperlink"/>
            <w:noProof/>
          </w:rPr>
          <w:t>7.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PARTNERS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_Toc179446351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3</w:t>
        </w:r>
        <w:r w:rsidR="00116671">
          <w:rPr>
            <w:noProof/>
            <w:webHidden/>
          </w:rPr>
          <w:fldChar w:fldCharType="end"/>
        </w:r>
      </w:hyperlink>
    </w:p>
    <w:p w14:paraId="26E9D9F7" w14:textId="51EAD536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52" w:history="1">
        <w:r w:rsidR="00116671" w:rsidRPr="00604C07">
          <w:rPr>
            <w:rStyle w:val="Hyperlink"/>
            <w:noProof/>
          </w:rPr>
          <w:t>8.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SCHOOL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_Toc179446352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4</w:t>
        </w:r>
        <w:r w:rsidR="00116671">
          <w:rPr>
            <w:noProof/>
            <w:webHidden/>
          </w:rPr>
          <w:fldChar w:fldCharType="end"/>
        </w:r>
      </w:hyperlink>
    </w:p>
    <w:p w14:paraId="745BAAED" w14:textId="76537D2D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53" w:history="1">
        <w:r w:rsidR="00116671" w:rsidRPr="00604C07">
          <w:rPr>
            <w:rStyle w:val="Hyperlink"/>
            <w:noProof/>
          </w:rPr>
          <w:t>9.</w:t>
        </w:r>
        <w:r w:rsidR="00116671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116671" w:rsidRPr="00604C07">
          <w:rPr>
            <w:rStyle w:val="Hyperlink"/>
            <w:noProof/>
          </w:rPr>
          <w:t>INSTITUTIONAL OVERSIGHT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_Toc179446353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4</w:t>
        </w:r>
        <w:r w:rsidR="00116671">
          <w:rPr>
            <w:noProof/>
            <w:webHidden/>
          </w:rPr>
          <w:fldChar w:fldCharType="end"/>
        </w:r>
      </w:hyperlink>
    </w:p>
    <w:p w14:paraId="7BB929E6" w14:textId="118DE5C9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54" w:history="1">
        <w:r w:rsidR="00116671" w:rsidRPr="00604C07">
          <w:rPr>
            <w:rStyle w:val="Hyperlink"/>
            <w:bCs/>
            <w:noProof/>
          </w:rPr>
          <w:t>Table 1 – Process DIAGRAM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_Toc179446354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6</w:t>
        </w:r>
        <w:r w:rsidR="00116671">
          <w:rPr>
            <w:noProof/>
            <w:webHidden/>
          </w:rPr>
          <w:fldChar w:fldCharType="end"/>
        </w:r>
      </w:hyperlink>
    </w:p>
    <w:p w14:paraId="09895AAA" w14:textId="4CD28414" w:rsidR="00116671" w:rsidRDefault="00340B1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9446355" w:history="1">
        <w:r w:rsidR="00116671" w:rsidRPr="00604C07">
          <w:rPr>
            <w:rStyle w:val="Hyperlink"/>
            <w:bCs/>
            <w:noProof/>
          </w:rPr>
          <w:t>Table 2 – DATA RELEASE AND REPORT SUBMISSION timelines</w:t>
        </w:r>
        <w:r w:rsidR="00116671">
          <w:rPr>
            <w:noProof/>
            <w:webHidden/>
          </w:rPr>
          <w:tab/>
        </w:r>
        <w:r w:rsidR="00116671">
          <w:rPr>
            <w:noProof/>
            <w:webHidden/>
          </w:rPr>
          <w:fldChar w:fldCharType="begin"/>
        </w:r>
        <w:r w:rsidR="00116671">
          <w:rPr>
            <w:noProof/>
            <w:webHidden/>
          </w:rPr>
          <w:instrText xml:space="preserve"> PAGEREF _Toc179446355 \h </w:instrText>
        </w:r>
        <w:r w:rsidR="00116671">
          <w:rPr>
            <w:noProof/>
            <w:webHidden/>
          </w:rPr>
        </w:r>
        <w:r w:rsidR="00116671">
          <w:rPr>
            <w:noProof/>
            <w:webHidden/>
          </w:rPr>
          <w:fldChar w:fldCharType="separate"/>
        </w:r>
        <w:r w:rsidR="00116671">
          <w:rPr>
            <w:noProof/>
            <w:webHidden/>
          </w:rPr>
          <w:t>6</w:t>
        </w:r>
        <w:r w:rsidR="00116671">
          <w:rPr>
            <w:noProof/>
            <w:webHidden/>
          </w:rPr>
          <w:fldChar w:fldCharType="end"/>
        </w:r>
      </w:hyperlink>
    </w:p>
    <w:p w14:paraId="07D5EBEB" w14:textId="7567D3D7" w:rsidR="001E7669" w:rsidRDefault="00AF096B" w:rsidP="00167101">
      <w:pPr>
        <w:spacing w:line="360" w:lineRule="auto"/>
        <w:rPr>
          <w:b/>
          <w:caps/>
        </w:rPr>
        <w:sectPr w:rsidR="001E7669" w:rsidSect="00A560D9">
          <w:footerReference w:type="default" r:id="rId12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  <w:r w:rsidRPr="00726323">
        <w:rPr>
          <w:b/>
          <w:caps/>
        </w:rPr>
        <w:fldChar w:fldCharType="end"/>
      </w:r>
    </w:p>
    <w:p w14:paraId="34C84594" w14:textId="77777777" w:rsidR="007A2869" w:rsidRPr="00726323" w:rsidRDefault="00AA4805" w:rsidP="00167101">
      <w:pPr>
        <w:spacing w:line="360" w:lineRule="auto"/>
        <w:rPr>
          <w:b/>
          <w:bCs/>
          <w:noProof/>
        </w:rPr>
      </w:pPr>
      <w:r w:rsidRPr="00726323">
        <w:rPr>
          <w:b/>
          <w:bCs/>
          <w:noProof/>
        </w:rPr>
        <w:lastRenderedPageBreak/>
        <w:t>FORMS</w:t>
      </w:r>
      <w:r w:rsidR="007A2869" w:rsidRPr="00726323">
        <w:rPr>
          <w:b/>
          <w:bCs/>
          <w:noProof/>
        </w:rPr>
        <w:t>:</w:t>
      </w:r>
      <w:r w:rsidR="00F3460D" w:rsidRPr="00726323">
        <w:rPr>
          <w:b/>
          <w:bCs/>
          <w:noProof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131"/>
      </w:tblGrid>
      <w:tr w:rsidR="00A171B9" w:rsidRPr="00726323" w14:paraId="4E1DBFAC" w14:textId="77777777" w:rsidTr="62BA56A8">
        <w:tc>
          <w:tcPr>
            <w:tcW w:w="1890" w:type="dxa"/>
          </w:tcPr>
          <w:p w14:paraId="69C0A9F9" w14:textId="4F947F97" w:rsidR="00A171B9" w:rsidRPr="00B31F41" w:rsidRDefault="00A171B9" w:rsidP="009B115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D1-Annex </w:t>
            </w:r>
            <w:r w:rsidR="007E4364">
              <w:rPr>
                <w:b/>
                <w:bCs/>
              </w:rPr>
              <w:t>1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1F45A6D3" w14:textId="00C78FFA" w:rsidR="00A171B9" w:rsidRPr="00726323" w:rsidRDefault="71A1A99C" w:rsidP="009B1156">
            <w:pPr>
              <w:spacing w:before="120" w:after="120"/>
            </w:pPr>
            <w:r>
              <w:t>Course</w:t>
            </w:r>
            <w:r w:rsidR="7DB68A12">
              <w:t>, Department</w:t>
            </w:r>
            <w:r w:rsidR="000742BA">
              <w:t xml:space="preserve"> and</w:t>
            </w:r>
            <w:r w:rsidR="7DB68A12">
              <w:t xml:space="preserve"> </w:t>
            </w:r>
            <w:bookmarkStart w:id="0" w:name="_Int_oRyW2luw"/>
            <w:r w:rsidR="7DB68A12">
              <w:t>School</w:t>
            </w:r>
            <w:bookmarkEnd w:id="0"/>
            <w:r w:rsidR="7DB68A12">
              <w:t xml:space="preserve"> </w:t>
            </w:r>
            <w:r>
              <w:t>Report</w:t>
            </w:r>
            <w:r w:rsidR="7DB68A12">
              <w:t>s</w:t>
            </w:r>
          </w:p>
        </w:tc>
      </w:tr>
      <w:tr w:rsidR="000E051E" w:rsidRPr="00726323" w14:paraId="351BBE10" w14:textId="77777777" w:rsidTr="62BA56A8">
        <w:tc>
          <w:tcPr>
            <w:tcW w:w="1890" w:type="dxa"/>
          </w:tcPr>
          <w:p w14:paraId="73FCFE85" w14:textId="1CB1E29C" w:rsidR="000E051E" w:rsidRPr="00B31F41" w:rsidRDefault="000E051E">
            <w:pPr>
              <w:spacing w:before="120"/>
              <w:rPr>
                <w:b/>
                <w:bCs/>
              </w:rPr>
            </w:pPr>
            <w:r w:rsidRPr="00B31F41">
              <w:rPr>
                <w:b/>
                <w:bCs/>
              </w:rPr>
              <w:t xml:space="preserve">D1-Annex </w:t>
            </w:r>
            <w:r w:rsidR="007E4364">
              <w:rPr>
                <w:b/>
                <w:bCs/>
              </w:rPr>
              <w:t>2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4BBD380A" w14:textId="521EDE0D" w:rsidR="000E051E" w:rsidRPr="00726323" w:rsidRDefault="000E051E">
            <w:pPr>
              <w:spacing w:before="120" w:after="120"/>
            </w:pPr>
            <w:r w:rsidRPr="00726323">
              <w:t>Quality Enhancement Visit Report</w:t>
            </w:r>
            <w:r w:rsidR="00BB0448">
              <w:t xml:space="preserve"> - Partners</w:t>
            </w:r>
          </w:p>
        </w:tc>
      </w:tr>
      <w:tr w:rsidR="008645E3" w:rsidRPr="00726323" w14:paraId="68414B00" w14:textId="77777777" w:rsidTr="62BA56A8">
        <w:tc>
          <w:tcPr>
            <w:tcW w:w="1890" w:type="dxa"/>
          </w:tcPr>
          <w:p w14:paraId="2131366B" w14:textId="4E6D59A9" w:rsidR="008645E3" w:rsidRPr="00B31F41" w:rsidRDefault="008645E3">
            <w:pPr>
              <w:spacing w:before="120"/>
              <w:rPr>
                <w:b/>
                <w:bCs/>
              </w:rPr>
            </w:pPr>
            <w:r w:rsidRPr="00B31F41">
              <w:rPr>
                <w:b/>
                <w:bCs/>
              </w:rPr>
              <w:t xml:space="preserve">D1-Annex </w:t>
            </w:r>
            <w:r w:rsidR="007E4364">
              <w:rPr>
                <w:b/>
                <w:bCs/>
              </w:rPr>
              <w:t>3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78016309" w14:textId="03E00051" w:rsidR="008645E3" w:rsidRPr="00726323" w:rsidRDefault="008645E3">
            <w:pPr>
              <w:spacing w:before="120" w:after="120"/>
            </w:pPr>
            <w:r w:rsidRPr="00726323">
              <w:t>Postgraduate Research</w:t>
            </w:r>
            <w:r w:rsidR="00BB0448">
              <w:t xml:space="preserve"> Degree</w:t>
            </w:r>
            <w:r w:rsidRPr="00726323">
              <w:t xml:space="preserve"> Oversight Report</w:t>
            </w:r>
          </w:p>
        </w:tc>
      </w:tr>
      <w:tr w:rsidR="007A2869" w:rsidRPr="00726323" w14:paraId="0F82AF87" w14:textId="77777777" w:rsidTr="62BA56A8">
        <w:tc>
          <w:tcPr>
            <w:tcW w:w="1890" w:type="dxa"/>
          </w:tcPr>
          <w:p w14:paraId="2CFD98EB" w14:textId="5B6DE439" w:rsidR="007A2869" w:rsidRPr="00B31F41" w:rsidRDefault="002127CE" w:rsidP="009B1156">
            <w:pPr>
              <w:spacing w:before="120"/>
              <w:rPr>
                <w:b/>
                <w:bCs/>
              </w:rPr>
            </w:pPr>
            <w:r w:rsidRPr="00B31F41">
              <w:rPr>
                <w:b/>
                <w:bCs/>
              </w:rPr>
              <w:t>D1-</w:t>
            </w:r>
            <w:r w:rsidR="007A2869" w:rsidRPr="00B31F41">
              <w:rPr>
                <w:b/>
                <w:bCs/>
              </w:rPr>
              <w:t xml:space="preserve">Annex </w:t>
            </w:r>
            <w:r w:rsidR="007E4364">
              <w:rPr>
                <w:b/>
                <w:bCs/>
              </w:rPr>
              <w:t>4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17E035F5" w14:textId="7947E032" w:rsidR="007A2869" w:rsidRPr="00726323" w:rsidRDefault="002D6967" w:rsidP="00FA7746">
            <w:pPr>
              <w:spacing w:before="120" w:after="120"/>
            </w:pPr>
            <w:r>
              <w:t>Partners</w:t>
            </w:r>
            <w:r w:rsidR="00FA7746" w:rsidRPr="00726323">
              <w:t xml:space="preserve"> Report</w:t>
            </w:r>
          </w:p>
        </w:tc>
      </w:tr>
    </w:tbl>
    <w:p w14:paraId="40DB4B36" w14:textId="77777777" w:rsidR="008270FA" w:rsidRPr="00726323" w:rsidRDefault="008270FA" w:rsidP="009253B4">
      <w:pPr>
        <w:spacing w:line="240" w:lineRule="auto"/>
      </w:pPr>
    </w:p>
    <w:p w14:paraId="37E13DDF" w14:textId="56089A69" w:rsidR="00AA4805" w:rsidRDefault="00AA4805" w:rsidP="009253B4">
      <w:pPr>
        <w:spacing w:line="240" w:lineRule="auto"/>
        <w:rPr>
          <w:b/>
        </w:rPr>
      </w:pPr>
      <w:r w:rsidRPr="00726323">
        <w:rPr>
          <w:b/>
        </w:rPr>
        <w:t>GUIDANCE:</w:t>
      </w:r>
      <w:r w:rsidR="005F14F4">
        <w:rPr>
          <w:b/>
        </w:rPr>
        <w:t xml:space="preserve"> </w:t>
      </w:r>
    </w:p>
    <w:p w14:paraId="584F62A2" w14:textId="77777777" w:rsidR="00F742F0" w:rsidRDefault="00F742F0" w:rsidP="009253B4">
      <w:pPr>
        <w:spacing w:line="240" w:lineRule="auto"/>
        <w:rPr>
          <w:b/>
        </w:rPr>
      </w:pPr>
    </w:p>
    <w:p w14:paraId="0B8A7909" w14:textId="7E714C29" w:rsidR="00F742F0" w:rsidRPr="0003178D" w:rsidRDefault="00340B15" w:rsidP="009253B4">
      <w:pPr>
        <w:spacing w:line="240" w:lineRule="auto"/>
        <w:rPr>
          <w:bCs/>
        </w:rPr>
      </w:pPr>
      <w:hyperlink r:id="rId13" w:history="1">
        <w:r w:rsidR="00B31A78" w:rsidRPr="00F22C48">
          <w:rPr>
            <w:rStyle w:val="Hyperlink"/>
            <w:bCs/>
          </w:rPr>
          <w:t>CME Operational Guidance Document</w:t>
        </w:r>
      </w:hyperlink>
      <w:r w:rsidR="006645E8">
        <w:rPr>
          <w:bCs/>
        </w:rPr>
        <w:t xml:space="preserve"> </w:t>
      </w:r>
      <w:r w:rsidR="006645E8" w:rsidRPr="006645E8">
        <w:rPr>
          <w:bCs/>
          <w:i/>
          <w:iCs/>
        </w:rPr>
        <w:t>(staff</w:t>
      </w:r>
      <w:r w:rsidR="00864AC3">
        <w:rPr>
          <w:bCs/>
          <w:i/>
          <w:iCs/>
        </w:rPr>
        <w:t xml:space="preserve">/associate </w:t>
      </w:r>
      <w:r w:rsidR="00F967FE">
        <w:rPr>
          <w:bCs/>
          <w:i/>
          <w:iCs/>
        </w:rPr>
        <w:t xml:space="preserve">account </w:t>
      </w:r>
      <w:r w:rsidR="00864AC3">
        <w:rPr>
          <w:bCs/>
          <w:i/>
          <w:iCs/>
        </w:rPr>
        <w:t>access</w:t>
      </w:r>
      <w:r w:rsidR="006645E8" w:rsidRPr="006645E8">
        <w:rPr>
          <w:bCs/>
          <w:i/>
          <w:iCs/>
        </w:rPr>
        <w:t xml:space="preserve"> only)</w:t>
      </w:r>
    </w:p>
    <w:p w14:paraId="570F5306" w14:textId="77777777" w:rsidR="00AA4805" w:rsidRPr="00726323" w:rsidRDefault="00AA4805" w:rsidP="009253B4">
      <w:pPr>
        <w:spacing w:line="240" w:lineRule="auto"/>
      </w:pPr>
    </w:p>
    <w:p w14:paraId="14B2D212" w14:textId="77777777" w:rsidR="007C1F65" w:rsidRPr="00726323" w:rsidRDefault="007C1F65" w:rsidP="00446AA5">
      <w:pPr>
        <w:spacing w:line="360" w:lineRule="auto"/>
        <w:sectPr w:rsidR="007C1F65" w:rsidRPr="00726323" w:rsidSect="004972E6"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14:paraId="70A488A1" w14:textId="77777777" w:rsidR="00A50365" w:rsidRPr="00726323" w:rsidRDefault="00A72F88" w:rsidP="00A718C4">
      <w:pPr>
        <w:pStyle w:val="Heading1"/>
        <w:numPr>
          <w:ilvl w:val="0"/>
          <w:numId w:val="1"/>
        </w:numPr>
        <w:tabs>
          <w:tab w:val="clear" w:pos="907"/>
        </w:tabs>
        <w:ind w:left="709" w:hanging="709"/>
        <w:rPr>
          <w:rFonts w:cs="Arial"/>
          <w:szCs w:val="24"/>
        </w:rPr>
      </w:pPr>
      <w:bookmarkStart w:id="1" w:name="_Toc495659016"/>
      <w:bookmarkStart w:id="2" w:name="_Toc179446345"/>
      <w:r w:rsidRPr="00726323">
        <w:rPr>
          <w:rFonts w:cs="Arial"/>
          <w:szCs w:val="24"/>
        </w:rPr>
        <w:lastRenderedPageBreak/>
        <w:t>INTRODUCTION</w:t>
      </w:r>
      <w:bookmarkEnd w:id="1"/>
      <w:bookmarkEnd w:id="2"/>
    </w:p>
    <w:p w14:paraId="7D6DA966" w14:textId="77777777" w:rsidR="005B6F0A" w:rsidRPr="00726323" w:rsidRDefault="005B6F0A" w:rsidP="006F2BC9">
      <w:pPr>
        <w:pStyle w:val="Default"/>
      </w:pPr>
    </w:p>
    <w:p w14:paraId="2DD899E5" w14:textId="6123735C" w:rsidR="00EA05FE" w:rsidRPr="00EA05FE" w:rsidRDefault="0066267F" w:rsidP="00B44357">
      <w:pPr>
        <w:tabs>
          <w:tab w:val="left" w:pos="900"/>
        </w:tabs>
        <w:spacing w:line="240" w:lineRule="auto"/>
        <w:ind w:left="720"/>
        <w:rPr>
          <w:color w:val="404040" w:themeColor="text1" w:themeTint="BF"/>
        </w:rPr>
      </w:pPr>
      <w:r>
        <w:t>Continuous Monitoring &amp; Enhancement (</w:t>
      </w:r>
      <w:r w:rsidR="003B02DE" w:rsidRPr="00EA05FE">
        <w:t>CME</w:t>
      </w:r>
      <w:r>
        <w:t>)</w:t>
      </w:r>
      <w:r w:rsidR="005B6F0A" w:rsidRPr="00EA05FE">
        <w:t xml:space="preserve"> is the process the University </w:t>
      </w:r>
      <w:r w:rsidR="004760BE" w:rsidRPr="00EA05FE">
        <w:t xml:space="preserve">applies </w:t>
      </w:r>
      <w:r w:rsidR="005B6F0A" w:rsidRPr="00EA05FE">
        <w:t xml:space="preserve">to </w:t>
      </w:r>
      <w:r w:rsidR="00EA05FE" w:rsidRPr="00EA05FE">
        <w:rPr>
          <w:rStyle w:val="Strong"/>
          <w:b w:val="0"/>
          <w:bCs w:val="0"/>
          <w:color w:val="404040"/>
          <w:shd w:val="clear" w:color="auto" w:fill="FFFFFF"/>
        </w:rPr>
        <w:t xml:space="preserve">assess the quality and standards, academic performance, student experience and </w:t>
      </w:r>
      <w:r w:rsidR="00542F08">
        <w:rPr>
          <w:rStyle w:val="Strong"/>
          <w:b w:val="0"/>
          <w:bCs w:val="0"/>
          <w:color w:val="404040"/>
          <w:shd w:val="clear" w:color="auto" w:fill="FFFFFF"/>
        </w:rPr>
        <w:t xml:space="preserve">student </w:t>
      </w:r>
      <w:r w:rsidR="00EA05FE" w:rsidRPr="00EA05FE">
        <w:rPr>
          <w:rStyle w:val="Strong"/>
          <w:b w:val="0"/>
          <w:bCs w:val="0"/>
          <w:color w:val="404040"/>
          <w:shd w:val="clear" w:color="auto" w:fill="FFFFFF"/>
        </w:rPr>
        <w:t>outcomes</w:t>
      </w:r>
      <w:r w:rsidR="00EA05FE" w:rsidRPr="00EA05FE">
        <w:rPr>
          <w:color w:val="404040"/>
          <w:shd w:val="clear" w:color="auto" w:fill="FFFFFF"/>
        </w:rPr>
        <w:t xml:space="preserve"> through the robust evaluation of modules and courses</w:t>
      </w:r>
      <w:r w:rsidR="00EA05FE">
        <w:rPr>
          <w:color w:val="404040"/>
          <w:shd w:val="clear" w:color="auto" w:fill="FFFFFF"/>
        </w:rPr>
        <w:t xml:space="preserve">. </w:t>
      </w:r>
    </w:p>
    <w:p w14:paraId="042092EF" w14:textId="77777777" w:rsidR="00743EE3" w:rsidRDefault="00743EE3" w:rsidP="00646564">
      <w:pPr>
        <w:tabs>
          <w:tab w:val="left" w:pos="900"/>
        </w:tabs>
        <w:spacing w:line="240" w:lineRule="auto"/>
      </w:pPr>
    </w:p>
    <w:p w14:paraId="431C7E27" w14:textId="4740F02D" w:rsidR="000C6571" w:rsidRDefault="00FD5EFF" w:rsidP="00A162B8">
      <w:pPr>
        <w:tabs>
          <w:tab w:val="left" w:pos="900"/>
        </w:tabs>
        <w:spacing w:line="240" w:lineRule="auto"/>
        <w:ind w:left="720"/>
        <w:rPr>
          <w:color w:val="404040"/>
          <w:shd w:val="clear" w:color="auto" w:fill="FFFFFF"/>
        </w:rPr>
      </w:pPr>
      <w:r>
        <w:t>The process support</w:t>
      </w:r>
      <w:r w:rsidR="000C6571">
        <w:t>s</w:t>
      </w:r>
      <w:r>
        <w:t xml:space="preserve"> </w:t>
      </w:r>
      <w:r w:rsidR="00D407F5">
        <w:t>c</w:t>
      </w:r>
      <w:r>
        <w:t>ourse teams to maintain and enhance academic standards</w:t>
      </w:r>
      <w:r w:rsidR="00D407F5">
        <w:t xml:space="preserve"> </w:t>
      </w:r>
      <w:r w:rsidR="00B53CA7">
        <w:t>and the student learning</w:t>
      </w:r>
      <w:r w:rsidR="009027D2">
        <w:t xml:space="preserve"> experience </w:t>
      </w:r>
      <w:r w:rsidR="00D407F5">
        <w:t>t</w:t>
      </w:r>
      <w:r w:rsidR="00743EE3">
        <w:t xml:space="preserve">hrough </w:t>
      </w:r>
      <w:r w:rsidR="00743EE3" w:rsidRPr="00EA05FE">
        <w:rPr>
          <w:color w:val="404040"/>
          <w:shd w:val="clear" w:color="auto" w:fill="FFFFFF"/>
        </w:rPr>
        <w:t xml:space="preserve">the </w:t>
      </w:r>
      <w:r w:rsidR="00743EE3">
        <w:rPr>
          <w:color w:val="404040"/>
          <w:shd w:val="clear" w:color="auto" w:fill="FFFFFF"/>
        </w:rPr>
        <w:t>consideration</w:t>
      </w:r>
      <w:r w:rsidR="00743EE3" w:rsidRPr="00EA05FE">
        <w:rPr>
          <w:color w:val="404040"/>
          <w:shd w:val="clear" w:color="auto" w:fill="FFFFFF"/>
        </w:rPr>
        <w:t xml:space="preserve"> of </w:t>
      </w:r>
      <w:r w:rsidR="00743EE3">
        <w:rPr>
          <w:color w:val="404040"/>
          <w:shd w:val="clear" w:color="auto" w:fill="FFFFFF"/>
        </w:rPr>
        <w:t xml:space="preserve">the key </w:t>
      </w:r>
      <w:r w:rsidR="00743EE3" w:rsidRPr="00EA05FE">
        <w:rPr>
          <w:color w:val="404040"/>
          <w:shd w:val="clear" w:color="auto" w:fill="FFFFFF"/>
        </w:rPr>
        <w:t>performance data</w:t>
      </w:r>
      <w:r w:rsidR="00252B69">
        <w:rPr>
          <w:color w:val="404040"/>
          <w:shd w:val="clear" w:color="auto" w:fill="FFFFFF"/>
        </w:rPr>
        <w:t xml:space="preserve"> and </w:t>
      </w:r>
      <w:r w:rsidR="0044147E">
        <w:rPr>
          <w:color w:val="404040"/>
          <w:shd w:val="clear" w:color="auto" w:fill="FFFFFF"/>
        </w:rPr>
        <w:t>qual</w:t>
      </w:r>
      <w:r w:rsidR="00EA7B92">
        <w:rPr>
          <w:color w:val="404040"/>
          <w:shd w:val="clear" w:color="auto" w:fill="FFFFFF"/>
        </w:rPr>
        <w:t xml:space="preserve">itative </w:t>
      </w:r>
      <w:r w:rsidR="00743EE3">
        <w:rPr>
          <w:color w:val="404040"/>
          <w:shd w:val="clear" w:color="auto" w:fill="FFFFFF"/>
        </w:rPr>
        <w:t>feedback</w:t>
      </w:r>
      <w:r w:rsidR="00DE44F5">
        <w:rPr>
          <w:color w:val="404040"/>
          <w:shd w:val="clear" w:color="auto" w:fill="FFFFFF"/>
        </w:rPr>
        <w:t xml:space="preserve"> </w:t>
      </w:r>
      <w:r w:rsidR="00AB6885">
        <w:rPr>
          <w:color w:val="404040"/>
          <w:shd w:val="clear" w:color="auto" w:fill="FFFFFF"/>
        </w:rPr>
        <w:t>made available throughout the academic year</w:t>
      </w:r>
      <w:r w:rsidR="000C6571">
        <w:rPr>
          <w:color w:val="404040"/>
          <w:shd w:val="clear" w:color="auto" w:fill="FFFFFF"/>
        </w:rPr>
        <w:t xml:space="preserve">. </w:t>
      </w:r>
    </w:p>
    <w:p w14:paraId="3F587C45" w14:textId="77777777" w:rsidR="000C6571" w:rsidRDefault="000C6571" w:rsidP="009F0124">
      <w:pPr>
        <w:tabs>
          <w:tab w:val="left" w:pos="900"/>
        </w:tabs>
        <w:spacing w:line="240" w:lineRule="auto"/>
        <w:rPr>
          <w:color w:val="404040"/>
          <w:shd w:val="clear" w:color="auto" w:fill="FFFFFF"/>
        </w:rPr>
      </w:pPr>
    </w:p>
    <w:p w14:paraId="4520ACB1" w14:textId="494B8C10" w:rsidR="00743EE3" w:rsidRDefault="00472FB7" w:rsidP="00A162B8">
      <w:pPr>
        <w:tabs>
          <w:tab w:val="left" w:pos="900"/>
        </w:tabs>
        <w:spacing w:line="240" w:lineRule="auto"/>
        <w:ind w:left="720"/>
        <w:rPr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>Schools</w:t>
      </w:r>
      <w:r w:rsidR="00B05585">
        <w:rPr>
          <w:color w:val="404040"/>
          <w:shd w:val="clear" w:color="auto" w:fill="FFFFFF"/>
        </w:rPr>
        <w:t xml:space="preserve"> </w:t>
      </w:r>
      <w:r w:rsidR="00217F9A">
        <w:rPr>
          <w:color w:val="404040"/>
          <w:shd w:val="clear" w:color="auto" w:fill="FFFFFF"/>
        </w:rPr>
        <w:t xml:space="preserve">identify and </w:t>
      </w:r>
      <w:r w:rsidR="002E46D9">
        <w:rPr>
          <w:color w:val="404040"/>
          <w:shd w:val="clear" w:color="auto" w:fill="FFFFFF"/>
        </w:rPr>
        <w:t>develop strategic improvement initi</w:t>
      </w:r>
      <w:r w:rsidR="003C17EF">
        <w:rPr>
          <w:color w:val="404040"/>
          <w:shd w:val="clear" w:color="auto" w:fill="FFFFFF"/>
        </w:rPr>
        <w:t>atives</w:t>
      </w:r>
      <w:r w:rsidR="002E46D9">
        <w:rPr>
          <w:color w:val="404040"/>
          <w:shd w:val="clear" w:color="auto" w:fill="FFFFFF"/>
        </w:rPr>
        <w:t xml:space="preserve"> </w:t>
      </w:r>
      <w:r w:rsidR="00113401">
        <w:rPr>
          <w:color w:val="404040"/>
          <w:shd w:val="clear" w:color="auto" w:fill="FFFFFF"/>
        </w:rPr>
        <w:t>that are progressed through</w:t>
      </w:r>
      <w:r w:rsidR="00DC6E9E">
        <w:rPr>
          <w:color w:val="404040"/>
          <w:shd w:val="clear" w:color="auto" w:fill="FFFFFF"/>
        </w:rPr>
        <w:t xml:space="preserve"> action planning</w:t>
      </w:r>
      <w:r w:rsidR="00743EE3" w:rsidRPr="00EA05FE">
        <w:rPr>
          <w:color w:val="404040"/>
          <w:shd w:val="clear" w:color="auto" w:fill="FFFFFF"/>
        </w:rPr>
        <w:t xml:space="preserve"> and </w:t>
      </w:r>
      <w:r w:rsidR="007057B5">
        <w:rPr>
          <w:color w:val="404040"/>
          <w:shd w:val="clear" w:color="auto" w:fill="FFFFFF"/>
        </w:rPr>
        <w:t xml:space="preserve">the </w:t>
      </w:r>
      <w:r w:rsidR="00743EE3" w:rsidRPr="00EA05FE">
        <w:rPr>
          <w:color w:val="404040"/>
          <w:shd w:val="clear" w:color="auto" w:fill="FFFFFF"/>
        </w:rPr>
        <w:t>prioritisation of resources</w:t>
      </w:r>
      <w:r w:rsidR="00B22B36">
        <w:rPr>
          <w:color w:val="404040"/>
          <w:shd w:val="clear" w:color="auto" w:fill="FFFFFF"/>
        </w:rPr>
        <w:t xml:space="preserve"> through an evidence informed iterative process</w:t>
      </w:r>
      <w:r w:rsidR="00743EE3" w:rsidRPr="00EA05FE">
        <w:rPr>
          <w:color w:val="404040"/>
          <w:shd w:val="clear" w:color="auto" w:fill="FFFFFF"/>
        </w:rPr>
        <w:t>.</w:t>
      </w:r>
    </w:p>
    <w:p w14:paraId="798A82FD" w14:textId="77777777" w:rsidR="00B21471" w:rsidRDefault="00B21471" w:rsidP="0058267A">
      <w:pPr>
        <w:tabs>
          <w:tab w:val="left" w:pos="900"/>
        </w:tabs>
        <w:spacing w:line="240" w:lineRule="auto"/>
        <w:rPr>
          <w:color w:val="404040"/>
          <w:shd w:val="clear" w:color="auto" w:fill="FFFFFF"/>
        </w:rPr>
      </w:pPr>
    </w:p>
    <w:p w14:paraId="01A71AD0" w14:textId="72492038" w:rsidR="00C746CA" w:rsidRDefault="00191CC7" w:rsidP="00D33CF6">
      <w:pPr>
        <w:tabs>
          <w:tab w:val="left" w:pos="900"/>
        </w:tabs>
        <w:spacing w:line="240" w:lineRule="auto"/>
        <w:ind w:left="709"/>
      </w:pPr>
      <w:r>
        <w:t>CME</w:t>
      </w:r>
      <w:r w:rsidR="00C159E4">
        <w:t xml:space="preserve"> </w:t>
      </w:r>
      <w:r w:rsidR="00B21471">
        <w:t>culminat</w:t>
      </w:r>
      <w:r w:rsidR="00B7598B">
        <w:t>es</w:t>
      </w:r>
      <w:r w:rsidR="00B21471">
        <w:t xml:space="preserve"> </w:t>
      </w:r>
      <w:r w:rsidR="00C159E4">
        <w:t>in</w:t>
      </w:r>
      <w:r w:rsidR="00B21471">
        <w:t xml:space="preserve"> an </w:t>
      </w:r>
      <w:r w:rsidR="00657392">
        <w:t>i</w:t>
      </w:r>
      <w:r w:rsidR="00B21471">
        <w:t xml:space="preserve">nstitutional event where the key areas of focus are identified through presentations and debate. The </w:t>
      </w:r>
      <w:r w:rsidR="002E3C4F">
        <w:t xml:space="preserve">resulting </w:t>
      </w:r>
      <w:r w:rsidR="00657392">
        <w:t xml:space="preserve">institutional </w:t>
      </w:r>
      <w:r w:rsidR="00B21471">
        <w:t xml:space="preserve">action plan </w:t>
      </w:r>
      <w:r w:rsidR="005A0CFE">
        <w:t>is</w:t>
      </w:r>
      <w:r w:rsidR="00B21471">
        <w:t xml:space="preserve"> considered for approval by the University’s Academic Board enabling actions to be progressed </w:t>
      </w:r>
      <w:r w:rsidR="00422280">
        <w:t xml:space="preserve">and changes implemented </w:t>
      </w:r>
      <w:r w:rsidR="00B21471">
        <w:t xml:space="preserve">as soon as possible. </w:t>
      </w:r>
    </w:p>
    <w:p w14:paraId="2E224DB5" w14:textId="77777777" w:rsidR="00D33CF6" w:rsidRDefault="00D33CF6" w:rsidP="00953D6B">
      <w:pPr>
        <w:tabs>
          <w:tab w:val="left" w:pos="900"/>
        </w:tabs>
        <w:spacing w:line="240" w:lineRule="auto"/>
      </w:pPr>
    </w:p>
    <w:p w14:paraId="6DA32CAF" w14:textId="1D44D99B" w:rsidR="00C746CA" w:rsidRDefault="00340B15" w:rsidP="00C746CA">
      <w:pPr>
        <w:pStyle w:val="Default"/>
        <w:tabs>
          <w:tab w:val="left" w:pos="0"/>
        </w:tabs>
        <w:ind w:left="709"/>
      </w:pPr>
      <w:hyperlink w:anchor="_Table_1_–" w:history="1">
        <w:r w:rsidR="00C746CA" w:rsidRPr="001A52CA">
          <w:rPr>
            <w:rStyle w:val="Hyperlink"/>
          </w:rPr>
          <w:t>Table 1</w:t>
        </w:r>
      </w:hyperlink>
      <w:r w:rsidR="00C746CA" w:rsidRPr="001A52CA">
        <w:rPr>
          <w:color w:val="auto"/>
        </w:rPr>
        <w:t xml:space="preserve"> and </w:t>
      </w:r>
      <w:hyperlink w:anchor="Table2" w:history="1">
        <w:r w:rsidR="00C746CA" w:rsidRPr="001A52CA">
          <w:rPr>
            <w:rStyle w:val="Hyperlink"/>
          </w:rPr>
          <w:t>Table 2</w:t>
        </w:r>
      </w:hyperlink>
      <w:r w:rsidR="00C746CA" w:rsidRPr="001A52CA">
        <w:rPr>
          <w:color w:val="auto"/>
        </w:rPr>
        <w:t xml:space="preserve"> </w:t>
      </w:r>
      <w:r w:rsidR="00E65165">
        <w:t xml:space="preserve">provide </w:t>
      </w:r>
      <w:r w:rsidR="00C746CA" w:rsidRPr="00726323">
        <w:t>an overview of the CME process</w:t>
      </w:r>
      <w:r w:rsidR="0021533E">
        <w:t xml:space="preserve">, along with data release and submission </w:t>
      </w:r>
      <w:r w:rsidR="002403CF">
        <w:t>timescales</w:t>
      </w:r>
      <w:r w:rsidR="00C746CA" w:rsidRPr="00726323">
        <w:t xml:space="preserve">. </w:t>
      </w:r>
    </w:p>
    <w:p w14:paraId="52A95377" w14:textId="77777777" w:rsidR="00C746CA" w:rsidRDefault="00C746CA" w:rsidP="00D33CF6">
      <w:pPr>
        <w:tabs>
          <w:tab w:val="left" w:pos="900"/>
        </w:tabs>
        <w:spacing w:line="240" w:lineRule="auto"/>
      </w:pPr>
    </w:p>
    <w:p w14:paraId="1C5BF7D0" w14:textId="77777777" w:rsidR="00903186" w:rsidRDefault="00903186" w:rsidP="00903186">
      <w:pPr>
        <w:tabs>
          <w:tab w:val="left" w:pos="900"/>
        </w:tabs>
        <w:spacing w:line="240" w:lineRule="auto"/>
      </w:pPr>
    </w:p>
    <w:p w14:paraId="70F6C6ED" w14:textId="696D6AB7" w:rsidR="007D2C0D" w:rsidRDefault="00206995" w:rsidP="00A718C4">
      <w:pPr>
        <w:pStyle w:val="Heading1"/>
        <w:tabs>
          <w:tab w:val="clear" w:pos="907"/>
          <w:tab w:val="left" w:pos="709"/>
        </w:tabs>
        <w:ind w:left="900" w:hanging="900"/>
        <w:rPr>
          <w:rFonts w:cs="Arial"/>
        </w:rPr>
      </w:pPr>
      <w:bookmarkStart w:id="3" w:name="_Toc179446346"/>
      <w:bookmarkStart w:id="4" w:name="_Toc495659017"/>
      <w:r w:rsidRPr="00726323">
        <w:rPr>
          <w:rFonts w:cs="Arial"/>
        </w:rPr>
        <w:t>2</w:t>
      </w:r>
      <w:r w:rsidR="003965F6" w:rsidRPr="00726323">
        <w:rPr>
          <w:rFonts w:cs="Arial"/>
        </w:rPr>
        <w:t>.</w:t>
      </w:r>
      <w:r w:rsidRPr="00726323">
        <w:rPr>
          <w:rFonts w:cs="Arial"/>
        </w:rPr>
        <w:tab/>
      </w:r>
      <w:r w:rsidR="004633B3">
        <w:rPr>
          <w:rFonts w:cs="Arial"/>
        </w:rPr>
        <w:t>principles</w:t>
      </w:r>
      <w:bookmarkEnd w:id="3"/>
    </w:p>
    <w:p w14:paraId="02E7B4D4" w14:textId="77777777" w:rsidR="007D2C0D" w:rsidRDefault="007D2C0D" w:rsidP="00A718C4">
      <w:pPr>
        <w:tabs>
          <w:tab w:val="left" w:pos="709"/>
        </w:tabs>
      </w:pPr>
    </w:p>
    <w:p w14:paraId="6C4ABABD" w14:textId="77777777" w:rsidR="00D31C44" w:rsidRDefault="00283B62" w:rsidP="00A718C4">
      <w:pPr>
        <w:ind w:left="709"/>
      </w:pPr>
      <w:r>
        <w:t xml:space="preserve">The </w:t>
      </w:r>
      <w:r w:rsidR="004633B3">
        <w:t>Continuous Monitoring</w:t>
      </w:r>
      <w:r>
        <w:t xml:space="preserve"> and Enhancement </w:t>
      </w:r>
      <w:r w:rsidR="005678DA">
        <w:t xml:space="preserve">(CME) </w:t>
      </w:r>
      <w:r>
        <w:t>process</w:t>
      </w:r>
      <w:r w:rsidR="00D31C44">
        <w:t>:</w:t>
      </w:r>
    </w:p>
    <w:p w14:paraId="1069A5EB" w14:textId="77777777" w:rsidR="00D31C44" w:rsidRDefault="00D31C44" w:rsidP="00D31C44"/>
    <w:p w14:paraId="5301B1BE" w14:textId="423BD0F8" w:rsidR="004633B3" w:rsidRPr="00CD1278" w:rsidRDefault="00D31C44" w:rsidP="00CD1278">
      <w:pPr>
        <w:pStyle w:val="ListParagraph"/>
        <w:numPr>
          <w:ilvl w:val="0"/>
          <w:numId w:val="19"/>
        </w:numPr>
        <w:ind w:left="1134"/>
        <w:rPr>
          <w:bCs/>
        </w:rPr>
      </w:pPr>
      <w:r>
        <w:t>A</w:t>
      </w:r>
      <w:r w:rsidR="004633B3" w:rsidRPr="00CD1278">
        <w:rPr>
          <w:bCs/>
        </w:rPr>
        <w:t xml:space="preserve">pplies to all </w:t>
      </w:r>
      <w:r w:rsidR="00187987">
        <w:rPr>
          <w:bCs/>
        </w:rPr>
        <w:t>taught awards regardless of credit sizes (</w:t>
      </w:r>
      <w:r w:rsidR="00192D7D">
        <w:rPr>
          <w:bCs/>
        </w:rPr>
        <w:t>university certificates</w:t>
      </w:r>
      <w:r w:rsidR="00187987">
        <w:rPr>
          <w:bCs/>
        </w:rPr>
        <w:t xml:space="preserve">, </w:t>
      </w:r>
      <w:r w:rsidR="00192D7D">
        <w:rPr>
          <w:bCs/>
        </w:rPr>
        <w:t>h</w:t>
      </w:r>
      <w:r w:rsidR="00187987">
        <w:rPr>
          <w:bCs/>
        </w:rPr>
        <w:t xml:space="preserve">igher </w:t>
      </w:r>
      <w:r w:rsidR="00192D7D">
        <w:rPr>
          <w:bCs/>
        </w:rPr>
        <w:t>n</w:t>
      </w:r>
      <w:r w:rsidR="00187987">
        <w:rPr>
          <w:bCs/>
        </w:rPr>
        <w:t xml:space="preserve">ational, </w:t>
      </w:r>
      <w:r w:rsidR="00192D7D">
        <w:rPr>
          <w:bCs/>
        </w:rPr>
        <w:t>f</w:t>
      </w:r>
      <w:r w:rsidR="00187987">
        <w:rPr>
          <w:bCs/>
        </w:rPr>
        <w:t xml:space="preserve">oundation degree, </w:t>
      </w:r>
      <w:r w:rsidR="004633B3" w:rsidRPr="00CD1278">
        <w:rPr>
          <w:bCs/>
        </w:rPr>
        <w:t>undergraduate, postgraduate taught</w:t>
      </w:r>
      <w:r w:rsidR="00FC7F4E" w:rsidRPr="00CD1278">
        <w:rPr>
          <w:bCs/>
        </w:rPr>
        <w:t xml:space="preserve"> and</w:t>
      </w:r>
      <w:r w:rsidR="004633B3" w:rsidRPr="00CD1278">
        <w:rPr>
          <w:bCs/>
        </w:rPr>
        <w:t xml:space="preserve"> research</w:t>
      </w:r>
      <w:r w:rsidR="00192D7D">
        <w:rPr>
          <w:bCs/>
        </w:rPr>
        <w:t>)</w:t>
      </w:r>
      <w:r w:rsidR="004633B3" w:rsidRPr="00CD1278">
        <w:rPr>
          <w:bCs/>
        </w:rPr>
        <w:t>.</w:t>
      </w:r>
    </w:p>
    <w:p w14:paraId="6D20C24F" w14:textId="77777777" w:rsidR="003D1056" w:rsidRDefault="003D1056" w:rsidP="00CD1278">
      <w:pPr>
        <w:rPr>
          <w:bCs/>
        </w:rPr>
      </w:pPr>
    </w:p>
    <w:p w14:paraId="473EA7D7" w14:textId="46343DE5" w:rsidR="007C1C2B" w:rsidRDefault="00D31C44" w:rsidP="00CD1278">
      <w:pPr>
        <w:pStyle w:val="ListParagraph"/>
        <w:numPr>
          <w:ilvl w:val="0"/>
          <w:numId w:val="19"/>
        </w:numPr>
        <w:spacing w:line="240" w:lineRule="auto"/>
        <w:ind w:left="1134"/>
      </w:pPr>
      <w:r>
        <w:t>W</w:t>
      </w:r>
      <w:r w:rsidR="007C1C2B">
        <w:t xml:space="preserve">ill be implemented at </w:t>
      </w:r>
      <w:r w:rsidR="007D7732">
        <w:t>M</w:t>
      </w:r>
      <w:r w:rsidR="007C1C2B">
        <w:t>odule</w:t>
      </w:r>
      <w:r w:rsidR="00F606CB">
        <w:t xml:space="preserve"> (</w:t>
      </w:r>
      <w:r w:rsidR="00B13E2A">
        <w:t>via Evasys</w:t>
      </w:r>
      <w:r w:rsidR="00F606CB">
        <w:t>)</w:t>
      </w:r>
      <w:r w:rsidR="007C1C2B">
        <w:t xml:space="preserve">, </w:t>
      </w:r>
      <w:r w:rsidR="00F606CB">
        <w:t>C</w:t>
      </w:r>
      <w:r w:rsidR="007C1C2B">
        <w:t xml:space="preserve">ourse, Department, School and </w:t>
      </w:r>
      <w:r w:rsidR="4BDAC5D8">
        <w:t>Institutional</w:t>
      </w:r>
      <w:r w:rsidR="007C1C2B">
        <w:t xml:space="preserve"> level</w:t>
      </w:r>
      <w:r w:rsidR="00E02912">
        <w:t>s</w:t>
      </w:r>
      <w:r w:rsidR="007C1C2B">
        <w:t xml:space="preserve"> resulting in clear and transparent action planning</w:t>
      </w:r>
      <w:r w:rsidR="00FD0D34">
        <w:t xml:space="preserve"> that will be</w:t>
      </w:r>
      <w:r w:rsidR="007C1C2B">
        <w:t xml:space="preserve"> managed and resolved at the earliest opportunity.</w:t>
      </w:r>
    </w:p>
    <w:p w14:paraId="1C6419CE" w14:textId="77777777" w:rsidR="007C1C2B" w:rsidRDefault="007C1C2B" w:rsidP="00CD1278">
      <w:pPr>
        <w:rPr>
          <w:bCs/>
        </w:rPr>
      </w:pPr>
    </w:p>
    <w:p w14:paraId="3ED616CB" w14:textId="3DB93C34" w:rsidR="003D1056" w:rsidRDefault="00055119" w:rsidP="00CD1278">
      <w:pPr>
        <w:pStyle w:val="ListParagraph"/>
        <w:numPr>
          <w:ilvl w:val="0"/>
          <w:numId w:val="19"/>
        </w:numPr>
        <w:spacing w:line="240" w:lineRule="auto"/>
        <w:ind w:left="1134"/>
      </w:pPr>
      <w:r>
        <w:t>Incorporates t</w:t>
      </w:r>
      <w:r w:rsidR="003D1056">
        <w:t xml:space="preserve">he </w:t>
      </w:r>
      <w:r w:rsidR="00487EFC">
        <w:t>S</w:t>
      </w:r>
      <w:r w:rsidR="003D1056">
        <w:t xml:space="preserve">tudent </w:t>
      </w:r>
      <w:r w:rsidR="00487EFC">
        <w:t>V</w:t>
      </w:r>
      <w:r w:rsidR="003D1056">
        <w:t xml:space="preserve">oice </w:t>
      </w:r>
      <w:r w:rsidR="00487EFC">
        <w:t xml:space="preserve">(SV) </w:t>
      </w:r>
      <w:r>
        <w:t>as</w:t>
      </w:r>
      <w:r w:rsidR="003D1056">
        <w:t xml:space="preserve"> a fundamental part of </w:t>
      </w:r>
      <w:r>
        <w:t>the process</w:t>
      </w:r>
      <w:r w:rsidR="007D488D">
        <w:t xml:space="preserve">, providing </w:t>
      </w:r>
      <w:r w:rsidR="003D1056">
        <w:t xml:space="preserve">an opportunity for open dialogue between students and staff </w:t>
      </w:r>
      <w:r w:rsidR="00827212">
        <w:t>to</w:t>
      </w:r>
      <w:r w:rsidR="003D1056">
        <w:t xml:space="preserve"> contribute to the operation and management of course</w:t>
      </w:r>
      <w:r w:rsidR="00002234">
        <w:t>s</w:t>
      </w:r>
      <w:r w:rsidR="003D1056">
        <w:t xml:space="preserve">. </w:t>
      </w:r>
    </w:p>
    <w:p w14:paraId="3635338D" w14:textId="77777777" w:rsidR="003D1056" w:rsidRDefault="003D1056" w:rsidP="00CD1278">
      <w:pPr>
        <w:spacing w:line="240" w:lineRule="auto"/>
      </w:pPr>
    </w:p>
    <w:p w14:paraId="32077ED7" w14:textId="10F8108B" w:rsidR="003D1056" w:rsidRDefault="000B251E" w:rsidP="00CD1278">
      <w:pPr>
        <w:pStyle w:val="ListParagraph"/>
        <w:numPr>
          <w:ilvl w:val="0"/>
          <w:numId w:val="19"/>
        </w:numPr>
        <w:spacing w:line="240" w:lineRule="auto"/>
        <w:ind w:left="1134"/>
      </w:pPr>
      <w:r>
        <w:t>E</w:t>
      </w:r>
      <w:r w:rsidR="003D1056">
        <w:t>ncompasses</w:t>
      </w:r>
      <w:r w:rsidR="003D1056" w:rsidRPr="00274849">
        <w:t xml:space="preserve"> the views of External Examiners</w:t>
      </w:r>
      <w:r w:rsidR="002E3EB5">
        <w:t>, Partners</w:t>
      </w:r>
      <w:r w:rsidR="003D1056" w:rsidRPr="00274849">
        <w:t xml:space="preserve"> and Professional, Statutory and Regulatory Bodies (PSRBs).</w:t>
      </w:r>
      <w:r w:rsidR="003D1056">
        <w:t xml:space="preserve"> </w:t>
      </w:r>
    </w:p>
    <w:p w14:paraId="554D3463" w14:textId="77777777" w:rsidR="00CE2BC3" w:rsidRDefault="00CE2BC3" w:rsidP="00CD1278">
      <w:pPr>
        <w:spacing w:line="240" w:lineRule="auto"/>
      </w:pPr>
    </w:p>
    <w:p w14:paraId="1AFD1226" w14:textId="041A3DB5" w:rsidR="00CD1278" w:rsidRDefault="00CE2BC3" w:rsidP="00CD1278">
      <w:pPr>
        <w:pStyle w:val="ListParagraph"/>
        <w:numPr>
          <w:ilvl w:val="0"/>
          <w:numId w:val="19"/>
        </w:numPr>
        <w:spacing w:line="240" w:lineRule="auto"/>
        <w:ind w:left="1134"/>
      </w:pPr>
      <w:r>
        <w:t>Evaluates</w:t>
      </w:r>
      <w:r w:rsidRPr="00274849">
        <w:t xml:space="preserve"> </w:t>
      </w:r>
      <w:r>
        <w:t>core metrics and qualitative evidence</w:t>
      </w:r>
      <w:r w:rsidRPr="00274849">
        <w:t>, for example, the National Student Survey (NSS), Graduate Outcome</w:t>
      </w:r>
      <w:r>
        <w:t>s</w:t>
      </w:r>
      <w:r w:rsidRPr="00274849">
        <w:t xml:space="preserve">, </w:t>
      </w:r>
      <w:r>
        <w:t xml:space="preserve">Office for Students B3 metrics, </w:t>
      </w:r>
      <w:r w:rsidR="00E1740F">
        <w:t xml:space="preserve">apprenticeship data, </w:t>
      </w:r>
      <w:r w:rsidRPr="00274849">
        <w:t>module evaluation</w:t>
      </w:r>
      <w:r>
        <w:t xml:space="preserve"> data and staff </w:t>
      </w:r>
      <w:r w:rsidRPr="00274849">
        <w:t xml:space="preserve">feedback. </w:t>
      </w:r>
    </w:p>
    <w:p w14:paraId="1FB5EE8D" w14:textId="77777777" w:rsidR="00B13E2A" w:rsidRDefault="00B13E2A" w:rsidP="00B13E2A">
      <w:pPr>
        <w:spacing w:line="240" w:lineRule="auto"/>
      </w:pPr>
    </w:p>
    <w:p w14:paraId="3B76277F" w14:textId="02B954F6" w:rsidR="003D1056" w:rsidRDefault="000B251E" w:rsidP="00CD1278">
      <w:pPr>
        <w:pStyle w:val="ListParagraph"/>
        <w:numPr>
          <w:ilvl w:val="0"/>
          <w:numId w:val="19"/>
        </w:numPr>
        <w:spacing w:line="240" w:lineRule="auto"/>
        <w:ind w:left="1134"/>
      </w:pPr>
      <w:r>
        <w:lastRenderedPageBreak/>
        <w:t>I</w:t>
      </w:r>
      <w:r w:rsidR="003D1056" w:rsidRPr="00274849">
        <w:t>nform</w:t>
      </w:r>
      <w:r w:rsidR="003D1056">
        <w:t>s</w:t>
      </w:r>
      <w:r w:rsidR="003D1056" w:rsidRPr="00274849">
        <w:t xml:space="preserve"> </w:t>
      </w:r>
      <w:r w:rsidR="00D407BD">
        <w:t xml:space="preserve">module/course modifications, </w:t>
      </w:r>
      <w:r w:rsidR="00D407BD" w:rsidRPr="00274849">
        <w:t xml:space="preserve">course </w:t>
      </w:r>
      <w:r w:rsidR="00D407BD">
        <w:t>periodic r</w:t>
      </w:r>
      <w:r w:rsidR="00D407BD" w:rsidRPr="00274849">
        <w:t>eview</w:t>
      </w:r>
      <w:r w:rsidR="00D407BD">
        <w:t xml:space="preserve"> and </w:t>
      </w:r>
      <w:r w:rsidR="003D1056">
        <w:t>partnership reapproval</w:t>
      </w:r>
      <w:r w:rsidR="00D407BD">
        <w:t>.</w:t>
      </w:r>
    </w:p>
    <w:p w14:paraId="74671211" w14:textId="77777777" w:rsidR="00B9469E" w:rsidRDefault="00B9469E" w:rsidP="00CD1278"/>
    <w:p w14:paraId="49A8AF42" w14:textId="3667B151" w:rsidR="00B9469E" w:rsidRDefault="00B37BF5" w:rsidP="00CD1278">
      <w:pPr>
        <w:pStyle w:val="ListParagraph"/>
        <w:numPr>
          <w:ilvl w:val="0"/>
          <w:numId w:val="19"/>
        </w:numPr>
        <w:ind w:left="1134"/>
      </w:pPr>
      <w:r>
        <w:t xml:space="preserve">Enables </w:t>
      </w:r>
      <w:r w:rsidR="00B9469E">
        <w:t xml:space="preserve">Schools </w:t>
      </w:r>
      <w:r>
        <w:t>to</w:t>
      </w:r>
      <w:r w:rsidR="00B9469E">
        <w:t xml:space="preserve"> </w:t>
      </w:r>
      <w:r w:rsidR="008A1862">
        <w:t>maintain</w:t>
      </w:r>
      <w:r w:rsidR="00B9469E">
        <w:t xml:space="preserve"> </w:t>
      </w:r>
      <w:r w:rsidR="00CE2BC3">
        <w:t xml:space="preserve">effective </w:t>
      </w:r>
      <w:r w:rsidR="00B9469E">
        <w:t>oversight of the co</w:t>
      </w:r>
      <w:r w:rsidR="0092370D">
        <w:t>ur</w:t>
      </w:r>
      <w:r w:rsidR="00B9469E">
        <w:t xml:space="preserve">ses </w:t>
      </w:r>
      <w:r w:rsidR="0092370D">
        <w:t xml:space="preserve">that are </w:t>
      </w:r>
      <w:r w:rsidR="00B9469E">
        <w:t>delivered by partners.</w:t>
      </w:r>
    </w:p>
    <w:bookmarkEnd w:id="4"/>
    <w:p w14:paraId="5E8C7917" w14:textId="77777777" w:rsidR="002726D4" w:rsidRDefault="002726D4" w:rsidP="00655D3D">
      <w:pPr>
        <w:pStyle w:val="Default"/>
        <w:tabs>
          <w:tab w:val="left" w:pos="0"/>
          <w:tab w:val="left" w:pos="900"/>
        </w:tabs>
      </w:pPr>
    </w:p>
    <w:p w14:paraId="3532DC21" w14:textId="77777777" w:rsidR="00506532" w:rsidRDefault="00506532" w:rsidP="00655D3D">
      <w:pPr>
        <w:pStyle w:val="Default"/>
        <w:tabs>
          <w:tab w:val="left" w:pos="0"/>
          <w:tab w:val="left" w:pos="900"/>
        </w:tabs>
      </w:pPr>
    </w:p>
    <w:p w14:paraId="1C46C76C" w14:textId="00E2D883" w:rsidR="00274531" w:rsidRPr="00726323" w:rsidRDefault="00D631CF" w:rsidP="005E0551">
      <w:pPr>
        <w:pStyle w:val="Heading1"/>
        <w:tabs>
          <w:tab w:val="clear" w:pos="907"/>
          <w:tab w:val="left" w:pos="709"/>
        </w:tabs>
        <w:ind w:left="709" w:hanging="709"/>
        <w:rPr>
          <w:rFonts w:cs="Arial"/>
        </w:rPr>
      </w:pPr>
      <w:bookmarkStart w:id="5" w:name="_Toc495659018"/>
      <w:bookmarkStart w:id="6" w:name="_Toc179446347"/>
      <w:r w:rsidRPr="00726323">
        <w:rPr>
          <w:rFonts w:cs="Arial"/>
        </w:rPr>
        <w:t>3.</w:t>
      </w:r>
      <w:r w:rsidRPr="00726323">
        <w:rPr>
          <w:rFonts w:cs="Arial"/>
        </w:rPr>
        <w:tab/>
      </w:r>
      <w:r w:rsidR="00274531" w:rsidRPr="00726323">
        <w:rPr>
          <w:rFonts w:cs="Arial"/>
        </w:rPr>
        <w:t xml:space="preserve">MODULE </w:t>
      </w:r>
      <w:bookmarkEnd w:id="5"/>
      <w:r w:rsidR="00BB3ED0">
        <w:rPr>
          <w:rFonts w:cs="Arial"/>
        </w:rPr>
        <w:t>OVERSIGHT</w:t>
      </w:r>
      <w:bookmarkEnd w:id="6"/>
    </w:p>
    <w:p w14:paraId="625D2AF0" w14:textId="77777777" w:rsidR="00206995" w:rsidRPr="00726323" w:rsidRDefault="00206995" w:rsidP="00412346">
      <w:pPr>
        <w:pStyle w:val="Default"/>
        <w:tabs>
          <w:tab w:val="left" w:pos="709"/>
        </w:tabs>
      </w:pPr>
    </w:p>
    <w:p w14:paraId="000910E1" w14:textId="051CC842" w:rsidR="00A74AD5" w:rsidRDefault="007E6979" w:rsidP="5E74014F">
      <w:pPr>
        <w:tabs>
          <w:tab w:val="left" w:pos="709"/>
        </w:tabs>
        <w:spacing w:line="240" w:lineRule="auto"/>
        <w:ind w:left="709"/>
      </w:pPr>
      <w:r>
        <w:t>M</w:t>
      </w:r>
      <w:r w:rsidR="00016975" w:rsidRPr="00B6337C">
        <w:t xml:space="preserve">odule feedback </w:t>
      </w:r>
      <w:r w:rsidR="009C4275">
        <w:t xml:space="preserve">from students </w:t>
      </w:r>
      <w:r w:rsidR="00016975" w:rsidRPr="00B6337C">
        <w:t>is gathered via t</w:t>
      </w:r>
      <w:r w:rsidR="00407905" w:rsidRPr="00B6337C">
        <w:t>he EvaSys Module Evaluation System</w:t>
      </w:r>
      <w:r w:rsidR="008F318E">
        <w:t>.</w:t>
      </w:r>
      <w:r w:rsidR="004D456F" w:rsidRPr="00B6337C">
        <w:t xml:space="preserve"> </w:t>
      </w:r>
      <w:r w:rsidR="008F318E">
        <w:t>The process</w:t>
      </w:r>
      <w:r w:rsidR="00016975" w:rsidRPr="00B6337C">
        <w:t xml:space="preserve"> </w:t>
      </w:r>
      <w:r w:rsidR="00C9695C">
        <w:t>enables academic teams to monitor the health of each module</w:t>
      </w:r>
      <w:r w:rsidR="00C9695C" w:rsidRPr="00B6337C">
        <w:t xml:space="preserve"> </w:t>
      </w:r>
      <w:r w:rsidR="00C9695C">
        <w:t xml:space="preserve">and </w:t>
      </w:r>
      <w:r w:rsidR="00407905" w:rsidRPr="00B6337C">
        <w:t>provide</w:t>
      </w:r>
      <w:r w:rsidR="004D456F" w:rsidRPr="00B6337C">
        <w:t>s</w:t>
      </w:r>
      <w:r w:rsidR="00407905" w:rsidRPr="00B6337C">
        <w:t xml:space="preserve"> numerous benefits, through identifying </w:t>
      </w:r>
      <w:r w:rsidR="00B03CA5" w:rsidRPr="00B6337C">
        <w:t xml:space="preserve">actions </w:t>
      </w:r>
      <w:r w:rsidR="00407905" w:rsidRPr="00B6337C">
        <w:t>and guiding interventions at an early stage.</w:t>
      </w:r>
      <w:r w:rsidR="000B5FFB" w:rsidRPr="00B6337C">
        <w:t xml:space="preserve"> </w:t>
      </w:r>
    </w:p>
    <w:p w14:paraId="6E5CF111" w14:textId="77777777" w:rsidR="00A74AD5" w:rsidRDefault="00A74AD5" w:rsidP="007D2240">
      <w:pPr>
        <w:tabs>
          <w:tab w:val="left" w:pos="0"/>
          <w:tab w:val="left" w:pos="709"/>
        </w:tabs>
        <w:spacing w:line="240" w:lineRule="auto"/>
      </w:pPr>
    </w:p>
    <w:p w14:paraId="7425122D" w14:textId="49D34B72" w:rsidR="00385CCE" w:rsidRDefault="001C289F" w:rsidP="5E74014F">
      <w:pPr>
        <w:tabs>
          <w:tab w:val="left" w:pos="709"/>
        </w:tabs>
        <w:spacing w:line="240" w:lineRule="auto"/>
        <w:ind w:left="709"/>
      </w:pPr>
      <w:r w:rsidRPr="00B6337C">
        <w:t>M</w:t>
      </w:r>
      <w:r w:rsidR="000B5FFB" w:rsidRPr="00B6337C">
        <w:t>odule evaluations take place once per semester</w:t>
      </w:r>
      <w:r w:rsidR="0015310E">
        <w:t xml:space="preserve"> and </w:t>
      </w:r>
      <w:r w:rsidR="006D3A0F">
        <w:t xml:space="preserve">the </w:t>
      </w:r>
      <w:r w:rsidR="0015310E">
        <w:t>s</w:t>
      </w:r>
      <w:r w:rsidR="000B5FFB" w:rsidRPr="00726323">
        <w:t xml:space="preserve">urvey </w:t>
      </w:r>
      <w:r w:rsidR="006D3A0F">
        <w:t xml:space="preserve">is </w:t>
      </w:r>
      <w:r w:rsidR="000B5FFB" w:rsidRPr="00726323">
        <w:t>deliver</w:t>
      </w:r>
      <w:r w:rsidR="006D3A0F">
        <w:t>ed</w:t>
      </w:r>
      <w:r w:rsidR="000B5FFB" w:rsidRPr="00726323">
        <w:t xml:space="preserve"> </w:t>
      </w:r>
      <w:r w:rsidR="000B5FFB" w:rsidRPr="005432A1">
        <w:t>online</w:t>
      </w:r>
      <w:r w:rsidR="000B5FFB" w:rsidRPr="00726323">
        <w:t>.</w:t>
      </w:r>
      <w:r w:rsidR="0035201F" w:rsidRPr="00726323">
        <w:t xml:space="preserve"> </w:t>
      </w:r>
      <w:r w:rsidR="00A92BF5">
        <w:t xml:space="preserve"> </w:t>
      </w:r>
      <w:r w:rsidR="00DF2F31">
        <w:t>Student feedback is reviewed</w:t>
      </w:r>
      <w:r w:rsidR="00116671">
        <w:t>,</w:t>
      </w:r>
      <w:r w:rsidR="00DF2F31">
        <w:t xml:space="preserve"> </w:t>
      </w:r>
      <w:r w:rsidR="00402426">
        <w:t>and a reflection is provided by the</w:t>
      </w:r>
      <w:r w:rsidR="00DF2F31">
        <w:t xml:space="preserve"> Module Leader </w:t>
      </w:r>
      <w:r w:rsidR="00402426">
        <w:t>to both students and the Course Leader.</w:t>
      </w:r>
    </w:p>
    <w:p w14:paraId="31963759" w14:textId="77777777" w:rsidR="00385CCE" w:rsidRDefault="00385CCE" w:rsidP="007D2240">
      <w:pPr>
        <w:tabs>
          <w:tab w:val="left" w:pos="0"/>
          <w:tab w:val="left" w:pos="709"/>
        </w:tabs>
        <w:spacing w:line="240" w:lineRule="auto"/>
      </w:pPr>
    </w:p>
    <w:p w14:paraId="546C192E" w14:textId="154EEF60" w:rsidR="00424A0A" w:rsidRDefault="00B11187" w:rsidP="5E74014F">
      <w:pPr>
        <w:tabs>
          <w:tab w:val="left" w:pos="709"/>
        </w:tabs>
        <w:spacing w:line="240" w:lineRule="auto"/>
        <w:ind w:left="709"/>
      </w:pPr>
      <w:r>
        <w:t xml:space="preserve">Module feedback is </w:t>
      </w:r>
      <w:r w:rsidR="00615867">
        <w:t>collected</w:t>
      </w:r>
      <w:r>
        <w:t xml:space="preserve"> from </w:t>
      </w:r>
      <w:bookmarkStart w:id="7" w:name="_Int_LU0idken"/>
      <w:r w:rsidR="0035201F">
        <w:t>University</w:t>
      </w:r>
      <w:bookmarkEnd w:id="7"/>
      <w:r w:rsidR="008A2582">
        <w:t xml:space="preserve"> and partner</w:t>
      </w:r>
      <w:r w:rsidR="0035201F">
        <w:t>-based s</w:t>
      </w:r>
      <w:r w:rsidR="000B5FFB">
        <w:t>tudents</w:t>
      </w:r>
      <w:r w:rsidR="006D3A0F">
        <w:t>.</w:t>
      </w:r>
    </w:p>
    <w:p w14:paraId="29295926" w14:textId="77777777" w:rsidR="00811A63" w:rsidRDefault="00811A63" w:rsidP="007D2240">
      <w:pPr>
        <w:tabs>
          <w:tab w:val="left" w:pos="709"/>
        </w:tabs>
        <w:spacing w:line="240" w:lineRule="auto"/>
      </w:pPr>
    </w:p>
    <w:p w14:paraId="3524098D" w14:textId="7B6D11D3" w:rsidR="00D86D9B" w:rsidRDefault="005E3D4C" w:rsidP="000736DB">
      <w:pPr>
        <w:tabs>
          <w:tab w:val="left" w:pos="709"/>
        </w:tabs>
        <w:spacing w:line="240" w:lineRule="auto"/>
        <w:ind w:left="709"/>
      </w:pPr>
      <w:r>
        <w:t xml:space="preserve">Schools </w:t>
      </w:r>
      <w:r w:rsidR="00871271">
        <w:t xml:space="preserve">will </w:t>
      </w:r>
      <w:r>
        <w:t xml:space="preserve">ensure that modules that have non-standard delivery are </w:t>
      </w:r>
      <w:r w:rsidR="00966720">
        <w:t>eval</w:t>
      </w:r>
      <w:r>
        <w:t>uated, wherever possible</w:t>
      </w:r>
      <w:r w:rsidR="00966720">
        <w:t>.</w:t>
      </w:r>
    </w:p>
    <w:p w14:paraId="1DBBD38A" w14:textId="77777777" w:rsidR="00A37871" w:rsidRDefault="00A37871" w:rsidP="00A37871">
      <w:pPr>
        <w:tabs>
          <w:tab w:val="left" w:pos="709"/>
        </w:tabs>
        <w:spacing w:line="240" w:lineRule="auto"/>
      </w:pPr>
    </w:p>
    <w:p w14:paraId="49B525C4" w14:textId="7D50CEDD" w:rsidR="00034233" w:rsidRPr="001C0BDF" w:rsidRDefault="00FC05FC" w:rsidP="001C0BDF">
      <w:pPr>
        <w:tabs>
          <w:tab w:val="left" w:pos="709"/>
        </w:tabs>
        <w:spacing w:line="240" w:lineRule="auto"/>
        <w:ind w:left="709"/>
      </w:pPr>
      <w:r>
        <w:t>Further detail on the criteria and use of Module Reports i</w:t>
      </w:r>
      <w:r w:rsidR="00A37871">
        <w:t>s</w:t>
      </w:r>
      <w:r>
        <w:t xml:space="preserve"> available within the </w:t>
      </w:r>
      <w:hyperlink r:id="rId14" w:history="1">
        <w:r w:rsidRPr="00C42BEF">
          <w:rPr>
            <w:rStyle w:val="Hyperlink"/>
          </w:rPr>
          <w:t>CME Operational Guidance document</w:t>
        </w:r>
      </w:hyperlink>
      <w:r>
        <w:t>.</w:t>
      </w:r>
    </w:p>
    <w:p w14:paraId="48B94BE4" w14:textId="77777777" w:rsidR="00523304" w:rsidRDefault="00523304" w:rsidP="00726323">
      <w:pPr>
        <w:spacing w:line="240" w:lineRule="auto"/>
      </w:pPr>
    </w:p>
    <w:p w14:paraId="3FEAAD4B" w14:textId="77777777" w:rsidR="00D167EB" w:rsidRPr="005757DC" w:rsidRDefault="00D167EB" w:rsidP="00D167EB">
      <w:pPr>
        <w:spacing w:line="240" w:lineRule="auto"/>
        <w:rPr>
          <w:bCs/>
        </w:rPr>
      </w:pPr>
    </w:p>
    <w:p w14:paraId="7A8C19B3" w14:textId="78DE28CB" w:rsidR="00B430DE" w:rsidRDefault="00D3630B" w:rsidP="002F4C37">
      <w:pPr>
        <w:pStyle w:val="Heading1"/>
        <w:tabs>
          <w:tab w:val="clear" w:pos="907"/>
          <w:tab w:val="left" w:pos="709"/>
        </w:tabs>
        <w:rPr>
          <w:rFonts w:cs="Arial"/>
        </w:rPr>
      </w:pPr>
      <w:bookmarkStart w:id="8" w:name="_Toc179446348"/>
      <w:bookmarkStart w:id="9" w:name="_Toc495659027"/>
      <w:r>
        <w:rPr>
          <w:rFonts w:cs="Arial"/>
        </w:rPr>
        <w:t>4</w:t>
      </w:r>
      <w:r w:rsidR="00C12193" w:rsidRPr="00726323">
        <w:rPr>
          <w:rFonts w:cs="Arial"/>
        </w:rPr>
        <w:t>.</w:t>
      </w:r>
      <w:r w:rsidR="008326AB" w:rsidRPr="00726323">
        <w:rPr>
          <w:rFonts w:cs="Arial"/>
        </w:rPr>
        <w:tab/>
      </w:r>
      <w:r w:rsidR="0054687D">
        <w:rPr>
          <w:rFonts w:cs="Arial"/>
        </w:rPr>
        <w:t xml:space="preserve">TAUGHT </w:t>
      </w:r>
      <w:r w:rsidR="00B430DE">
        <w:rPr>
          <w:rFonts w:cs="Arial"/>
        </w:rPr>
        <w:t xml:space="preserve">COURSE </w:t>
      </w:r>
      <w:r w:rsidR="00AC675D">
        <w:rPr>
          <w:rFonts w:cs="Arial"/>
        </w:rPr>
        <w:t>oversight</w:t>
      </w:r>
      <w:bookmarkEnd w:id="8"/>
    </w:p>
    <w:p w14:paraId="183AB832" w14:textId="77777777" w:rsidR="007065B7" w:rsidRDefault="007065B7" w:rsidP="00B430DE">
      <w:pPr>
        <w:spacing w:line="240" w:lineRule="auto"/>
      </w:pPr>
    </w:p>
    <w:p w14:paraId="2D150B0C" w14:textId="23A664EA" w:rsidR="00AC675D" w:rsidRDefault="00AC675D" w:rsidP="5E74014F">
      <w:pPr>
        <w:pStyle w:val="Default"/>
        <w:ind w:left="709"/>
      </w:pPr>
      <w:r>
        <w:t xml:space="preserve">Course reports are required for each </w:t>
      </w:r>
      <w:r w:rsidR="002837D0">
        <w:t xml:space="preserve">taught </w:t>
      </w:r>
      <w:r>
        <w:t>course/group of courses</w:t>
      </w:r>
      <w:r w:rsidR="00074EB8">
        <w:t xml:space="preserve"> that lead to a Teesside University named award regardless of credit size</w:t>
      </w:r>
      <w:r w:rsidR="0007482F">
        <w:t>, including professional apprenticeships</w:t>
      </w:r>
      <w:r w:rsidR="00E8632A">
        <w:t xml:space="preserve"> and </w:t>
      </w:r>
      <w:r w:rsidR="000F26C7">
        <w:t>courses</w:t>
      </w:r>
      <w:r w:rsidR="00E8632A">
        <w:t xml:space="preserve"> delivered </w:t>
      </w:r>
      <w:r w:rsidR="00280B64">
        <w:t>through</w:t>
      </w:r>
      <w:r w:rsidR="00E8632A">
        <w:t xml:space="preserve"> </w:t>
      </w:r>
      <w:r w:rsidR="0064586A">
        <w:t xml:space="preserve">employer, UK and international </w:t>
      </w:r>
      <w:r w:rsidR="00E8632A">
        <w:t>partnership</w:t>
      </w:r>
      <w:r w:rsidR="00280B64">
        <w:t xml:space="preserve"> arrangements</w:t>
      </w:r>
      <w:r w:rsidR="00074EB8">
        <w:t>.</w:t>
      </w:r>
      <w:r>
        <w:t xml:space="preserve"> </w:t>
      </w:r>
    </w:p>
    <w:p w14:paraId="2A634CE3" w14:textId="77777777" w:rsidR="003937B4" w:rsidRDefault="003937B4" w:rsidP="003937B4">
      <w:pPr>
        <w:spacing w:line="240" w:lineRule="auto"/>
      </w:pPr>
    </w:p>
    <w:p w14:paraId="3E896B18" w14:textId="00706FC1" w:rsidR="003937B4" w:rsidRPr="00183101" w:rsidRDefault="003937B4" w:rsidP="003937B4">
      <w:pPr>
        <w:spacing w:line="240" w:lineRule="auto"/>
        <w:ind w:left="709"/>
      </w:pPr>
      <w:r w:rsidRPr="00726323">
        <w:t xml:space="preserve">The </w:t>
      </w:r>
      <w:r>
        <w:t>c</w:t>
      </w:r>
      <w:r w:rsidRPr="00726323">
        <w:t xml:space="preserve">ourse </w:t>
      </w:r>
      <w:r>
        <w:t>report</w:t>
      </w:r>
      <w:r w:rsidRPr="00726323">
        <w:t xml:space="preserve"> </w:t>
      </w:r>
      <w:r>
        <w:t>will be the focal point for academic teams to monitor the development and progress of the course(s)</w:t>
      </w:r>
      <w:r w:rsidR="00595B13">
        <w:t xml:space="preserve"> and their associated modules</w:t>
      </w:r>
      <w:r>
        <w:t>.</w:t>
      </w:r>
    </w:p>
    <w:p w14:paraId="6732FEBB" w14:textId="77777777" w:rsidR="003937B4" w:rsidRDefault="003937B4" w:rsidP="002F4C37">
      <w:pPr>
        <w:tabs>
          <w:tab w:val="left" w:pos="0"/>
        </w:tabs>
        <w:spacing w:line="240" w:lineRule="auto"/>
      </w:pPr>
    </w:p>
    <w:p w14:paraId="4B9679CA" w14:textId="5E38CD4C" w:rsidR="00CE3972" w:rsidRDefault="00FB31C9" w:rsidP="00B10766">
      <w:pPr>
        <w:spacing w:line="240" w:lineRule="auto"/>
        <w:ind w:left="709"/>
      </w:pPr>
      <w:r>
        <w:t xml:space="preserve">Course </w:t>
      </w:r>
      <w:r w:rsidR="00842118">
        <w:t>self-evaluations</w:t>
      </w:r>
      <w:r w:rsidR="008D61B4">
        <w:t xml:space="preserve"> </w:t>
      </w:r>
      <w:r>
        <w:t xml:space="preserve">and </w:t>
      </w:r>
      <w:r w:rsidR="0046476D">
        <w:t>a</w:t>
      </w:r>
      <w:r>
        <w:t xml:space="preserve">ction </w:t>
      </w:r>
      <w:r w:rsidR="0046476D">
        <w:t>p</w:t>
      </w:r>
      <w:r>
        <w:t>lans will be informed by key metrics</w:t>
      </w:r>
      <w:r w:rsidR="00A82B43">
        <w:t>,</w:t>
      </w:r>
      <w:r>
        <w:t xml:space="preserve"> </w:t>
      </w:r>
      <w:r w:rsidR="00842118">
        <w:t xml:space="preserve">other </w:t>
      </w:r>
      <w:r>
        <w:t>appropriate qualitative evidence</w:t>
      </w:r>
      <w:r w:rsidR="008D61B4">
        <w:t xml:space="preserve"> and quantitative feedback</w:t>
      </w:r>
      <w:r w:rsidR="00DB41ED">
        <w:t xml:space="preserve">. </w:t>
      </w:r>
    </w:p>
    <w:p w14:paraId="1A408472" w14:textId="77777777" w:rsidR="00CE3972" w:rsidRDefault="00CE3972" w:rsidP="00CE3972">
      <w:pPr>
        <w:spacing w:line="240" w:lineRule="auto"/>
      </w:pPr>
    </w:p>
    <w:p w14:paraId="5EC7AE58" w14:textId="45C2951C" w:rsidR="00FB31C9" w:rsidRDefault="00CE3972" w:rsidP="00B10766">
      <w:pPr>
        <w:spacing w:line="240" w:lineRule="auto"/>
        <w:ind w:left="709"/>
      </w:pPr>
      <w:r>
        <w:t>C</w:t>
      </w:r>
      <w:r w:rsidR="00420A46">
        <w:t xml:space="preserve">ourse reports </w:t>
      </w:r>
      <w:r w:rsidR="00766087">
        <w:t xml:space="preserve">for provision </w:t>
      </w:r>
      <w:r w:rsidR="00420A46">
        <w:t xml:space="preserve">delivered by a partner </w:t>
      </w:r>
      <w:r w:rsidR="00B10766">
        <w:t xml:space="preserve">will be informed by </w:t>
      </w:r>
      <w:r w:rsidR="0079439D">
        <w:t>Q</w:t>
      </w:r>
      <w:r w:rsidR="00B34246">
        <w:t xml:space="preserve">uality </w:t>
      </w:r>
      <w:r w:rsidR="0079439D">
        <w:t>E</w:t>
      </w:r>
      <w:r w:rsidR="00B34246">
        <w:t xml:space="preserve">nhancement </w:t>
      </w:r>
      <w:r w:rsidR="0079439D">
        <w:t>V</w:t>
      </w:r>
      <w:r w:rsidR="00B34246">
        <w:t xml:space="preserve">isit </w:t>
      </w:r>
      <w:r w:rsidR="0082798F">
        <w:t>outcomes</w:t>
      </w:r>
      <w:r w:rsidR="00F175E9">
        <w:t xml:space="preserve"> (see </w:t>
      </w:r>
      <w:r w:rsidR="00F175E9" w:rsidRPr="00F175E9">
        <w:rPr>
          <w:b/>
          <w:bCs/>
          <w:color w:val="FF0000"/>
        </w:rPr>
        <w:t xml:space="preserve">D1 Annex </w:t>
      </w:r>
      <w:r w:rsidR="0079439D">
        <w:rPr>
          <w:b/>
          <w:bCs/>
          <w:color w:val="FF0000"/>
        </w:rPr>
        <w:t>2</w:t>
      </w:r>
      <w:r w:rsidR="00F175E9">
        <w:t>)</w:t>
      </w:r>
      <w:r w:rsidR="00B34246">
        <w:t>.</w:t>
      </w:r>
    </w:p>
    <w:p w14:paraId="672FF724" w14:textId="77777777" w:rsidR="0025339D" w:rsidRDefault="0025339D" w:rsidP="0025339D">
      <w:pPr>
        <w:spacing w:line="240" w:lineRule="auto"/>
      </w:pPr>
    </w:p>
    <w:p w14:paraId="145AB2E9" w14:textId="5AAA2F8E" w:rsidR="00F20B5E" w:rsidRPr="00E26570" w:rsidRDefault="00C96EB6" w:rsidP="62BA56A8">
      <w:pPr>
        <w:pStyle w:val="Default"/>
        <w:ind w:left="709"/>
        <w:rPr>
          <w:b/>
          <w:bCs/>
          <w:color w:val="auto"/>
        </w:rPr>
      </w:pPr>
      <w:r>
        <w:t>The</w:t>
      </w:r>
      <w:r w:rsidR="00F20B5E">
        <w:t xml:space="preserve"> </w:t>
      </w:r>
      <w:hyperlink r:id="rId15" w:history="1">
        <w:r w:rsidR="00AC04D3">
          <w:rPr>
            <w:rStyle w:val="Hyperlink"/>
            <w:bCs/>
          </w:rPr>
          <w:t>Course Report</w:t>
        </w:r>
      </w:hyperlink>
      <w:r w:rsidR="00AC04D3" w:rsidRPr="00D41516">
        <w:rPr>
          <w:color w:val="auto"/>
        </w:rPr>
        <w:t xml:space="preserve"> </w:t>
      </w:r>
      <w:r>
        <w:rPr>
          <w:color w:val="auto"/>
        </w:rPr>
        <w:t xml:space="preserve">template will be used </w:t>
      </w:r>
      <w:r w:rsidR="00BF775C" w:rsidRPr="62BA56A8">
        <w:rPr>
          <w:color w:val="auto"/>
        </w:rPr>
        <w:t>and</w:t>
      </w:r>
      <w:r w:rsidR="00E55953" w:rsidRPr="62BA56A8">
        <w:rPr>
          <w:color w:val="auto"/>
        </w:rPr>
        <w:t xml:space="preserve"> </w:t>
      </w:r>
      <w:r w:rsidR="005353D6">
        <w:t>key</w:t>
      </w:r>
      <w:r w:rsidR="004D60D6">
        <w:t xml:space="preserve"> points will </w:t>
      </w:r>
      <w:r>
        <w:t>feed through to</w:t>
      </w:r>
      <w:r w:rsidR="004D60D6">
        <w:t xml:space="preserve"> Department reports.</w:t>
      </w:r>
    </w:p>
    <w:p w14:paraId="5D303646" w14:textId="77777777" w:rsidR="009A0F57" w:rsidRDefault="009A0F57" w:rsidP="000B7340">
      <w:pPr>
        <w:pStyle w:val="Default"/>
        <w:tabs>
          <w:tab w:val="left" w:pos="0"/>
        </w:tabs>
      </w:pPr>
    </w:p>
    <w:p w14:paraId="2D09BD2C" w14:textId="77777777" w:rsidR="005F47B5" w:rsidRDefault="005F47B5" w:rsidP="000B7340">
      <w:pPr>
        <w:pStyle w:val="Default"/>
        <w:tabs>
          <w:tab w:val="left" w:pos="0"/>
        </w:tabs>
      </w:pPr>
    </w:p>
    <w:p w14:paraId="55043069" w14:textId="77777777" w:rsidR="00A23311" w:rsidRDefault="00A23311" w:rsidP="000B7340">
      <w:pPr>
        <w:pStyle w:val="Default"/>
        <w:tabs>
          <w:tab w:val="left" w:pos="0"/>
        </w:tabs>
      </w:pPr>
    </w:p>
    <w:p w14:paraId="62F74073" w14:textId="77777777" w:rsidR="00A23311" w:rsidRDefault="00A23311" w:rsidP="000B7340">
      <w:pPr>
        <w:pStyle w:val="Default"/>
        <w:tabs>
          <w:tab w:val="left" w:pos="0"/>
        </w:tabs>
      </w:pPr>
    </w:p>
    <w:p w14:paraId="604B4B58" w14:textId="1C7A20B0" w:rsidR="008326AB" w:rsidRPr="00726323" w:rsidRDefault="005F47B5" w:rsidP="002F4C37">
      <w:pPr>
        <w:pStyle w:val="Heading1"/>
        <w:tabs>
          <w:tab w:val="clear" w:pos="907"/>
          <w:tab w:val="left" w:pos="709"/>
        </w:tabs>
        <w:rPr>
          <w:rFonts w:cs="Arial"/>
        </w:rPr>
      </w:pPr>
      <w:bookmarkStart w:id="10" w:name="_Toc179446349"/>
      <w:r>
        <w:rPr>
          <w:rFonts w:cs="Arial"/>
        </w:rPr>
        <w:lastRenderedPageBreak/>
        <w:t>5</w:t>
      </w:r>
      <w:r w:rsidR="00B430DE">
        <w:rPr>
          <w:rFonts w:cs="Arial"/>
        </w:rPr>
        <w:t>.</w:t>
      </w:r>
      <w:r w:rsidR="00B430DE">
        <w:rPr>
          <w:rFonts w:cs="Arial"/>
        </w:rPr>
        <w:tab/>
      </w:r>
      <w:r>
        <w:rPr>
          <w:rFonts w:cs="Arial"/>
        </w:rPr>
        <w:t xml:space="preserve">SCHOOL </w:t>
      </w:r>
      <w:r w:rsidR="008326AB" w:rsidRPr="00726323">
        <w:rPr>
          <w:rFonts w:cs="Arial"/>
        </w:rPr>
        <w:t xml:space="preserve">DEPARTMENT </w:t>
      </w:r>
      <w:bookmarkEnd w:id="9"/>
      <w:r w:rsidR="00753264">
        <w:rPr>
          <w:rFonts w:cs="Arial"/>
        </w:rPr>
        <w:t>OVERSIGHT</w:t>
      </w:r>
      <w:bookmarkEnd w:id="10"/>
    </w:p>
    <w:p w14:paraId="552878E5" w14:textId="77777777" w:rsidR="003C5565" w:rsidRPr="00726323" w:rsidRDefault="003C5565" w:rsidP="002F4C37">
      <w:pPr>
        <w:tabs>
          <w:tab w:val="left" w:pos="0"/>
        </w:tabs>
        <w:spacing w:line="240" w:lineRule="auto"/>
      </w:pPr>
    </w:p>
    <w:p w14:paraId="0CB2BB3E" w14:textId="1C120B28" w:rsidR="00220821" w:rsidRDefault="00FC1F11" w:rsidP="002F4C37">
      <w:pPr>
        <w:tabs>
          <w:tab w:val="left" w:pos="0"/>
        </w:tabs>
        <w:spacing w:line="240" w:lineRule="auto"/>
        <w:ind w:left="709"/>
      </w:pPr>
      <w:r w:rsidRPr="00726323">
        <w:t>T</w:t>
      </w:r>
      <w:r w:rsidR="00336452" w:rsidRPr="00726323">
        <w:t>he</w:t>
      </w:r>
      <w:r w:rsidR="00E362C6">
        <w:t xml:space="preserve"> Head of Department</w:t>
      </w:r>
      <w:r w:rsidR="00336452" w:rsidRPr="00726323">
        <w:t xml:space="preserve"> </w:t>
      </w:r>
      <w:r w:rsidR="00E362C6">
        <w:t>(</w:t>
      </w:r>
      <w:r w:rsidR="00336452" w:rsidRPr="00726323">
        <w:t>HoD</w:t>
      </w:r>
      <w:r w:rsidR="00E362C6">
        <w:t>)</w:t>
      </w:r>
      <w:r w:rsidR="00B22D06">
        <w:t xml:space="preserve"> or equivalent</w:t>
      </w:r>
      <w:r w:rsidR="00336452" w:rsidRPr="00726323">
        <w:t xml:space="preserve"> </w:t>
      </w:r>
      <w:r w:rsidR="009A3FA7">
        <w:t xml:space="preserve">will </w:t>
      </w:r>
      <w:r w:rsidR="00336452" w:rsidRPr="00726323">
        <w:t>prepare a</w:t>
      </w:r>
      <w:r w:rsidR="00C3313B" w:rsidRPr="00726323">
        <w:t>n</w:t>
      </w:r>
      <w:r w:rsidR="00F111C3" w:rsidRPr="00726323">
        <w:t xml:space="preserve"> a</w:t>
      </w:r>
      <w:r w:rsidR="00C94F2D" w:rsidRPr="00726323">
        <w:t>nnual</w:t>
      </w:r>
      <w:r w:rsidR="00D856A1" w:rsidRPr="00726323">
        <w:t xml:space="preserve"> </w:t>
      </w:r>
      <w:r w:rsidR="00CF7AC8" w:rsidRPr="00726323">
        <w:t>r</w:t>
      </w:r>
      <w:r w:rsidR="00336452" w:rsidRPr="00726323">
        <w:t>eport</w:t>
      </w:r>
      <w:r w:rsidR="00067C3F" w:rsidRPr="00726323">
        <w:t xml:space="preserve"> </w:t>
      </w:r>
      <w:r w:rsidR="00A51AC6">
        <w:t>that</w:t>
      </w:r>
      <w:r w:rsidR="00A51AC6" w:rsidRPr="00726323">
        <w:t xml:space="preserve"> </w:t>
      </w:r>
      <w:r w:rsidR="00D52065">
        <w:t xml:space="preserve">reflects on </w:t>
      </w:r>
      <w:r w:rsidR="00CC18FF">
        <w:t xml:space="preserve">data, feedback, </w:t>
      </w:r>
      <w:r w:rsidR="00D52065">
        <w:t>activities</w:t>
      </w:r>
      <w:r w:rsidR="002606D1">
        <w:t xml:space="preserve"> and</w:t>
      </w:r>
      <w:r w:rsidR="00D52065">
        <w:t xml:space="preserve"> performance over the reporting period</w:t>
      </w:r>
      <w:r w:rsidR="001E163B">
        <w:t xml:space="preserve"> and</w:t>
      </w:r>
      <w:r w:rsidR="00CC77B4">
        <w:t xml:space="preserve"> </w:t>
      </w:r>
      <w:r w:rsidR="002606D1">
        <w:t xml:space="preserve">provides assurance </w:t>
      </w:r>
      <w:r w:rsidR="001E163B">
        <w:t xml:space="preserve">that </w:t>
      </w:r>
      <w:r w:rsidR="00D52065">
        <w:t xml:space="preserve">all </w:t>
      </w:r>
      <w:r w:rsidR="006918D1">
        <w:t xml:space="preserve">appropriate </w:t>
      </w:r>
      <w:r w:rsidR="001E163B">
        <w:t xml:space="preserve">Course </w:t>
      </w:r>
      <w:r w:rsidR="004A1795">
        <w:t xml:space="preserve">Reports </w:t>
      </w:r>
      <w:r w:rsidR="001E163B">
        <w:t xml:space="preserve">and </w:t>
      </w:r>
      <w:r w:rsidR="00C70969">
        <w:t xml:space="preserve">have been </w:t>
      </w:r>
      <w:r w:rsidR="006918D1">
        <w:t>received</w:t>
      </w:r>
      <w:r w:rsidR="001E163B">
        <w:t>.</w:t>
      </w:r>
    </w:p>
    <w:p w14:paraId="3FC5E907" w14:textId="77777777" w:rsidR="00220821" w:rsidRDefault="00220821" w:rsidP="002F4C37">
      <w:pPr>
        <w:tabs>
          <w:tab w:val="left" w:pos="0"/>
        </w:tabs>
        <w:spacing w:line="240" w:lineRule="auto"/>
      </w:pPr>
    </w:p>
    <w:p w14:paraId="26899187" w14:textId="6BC176BB" w:rsidR="003B7662" w:rsidRDefault="00382DCE" w:rsidP="5E74014F">
      <w:pPr>
        <w:spacing w:line="240" w:lineRule="auto"/>
        <w:ind w:left="709"/>
      </w:pPr>
      <w:r>
        <w:t>The report will</w:t>
      </w:r>
      <w:r w:rsidR="00D510E8">
        <w:t xml:space="preserve"> identif</w:t>
      </w:r>
      <w:r>
        <w:t>y</w:t>
      </w:r>
      <w:r w:rsidR="00DE6EF8">
        <w:t xml:space="preserve"> </w:t>
      </w:r>
      <w:r w:rsidR="00E362C6">
        <w:t xml:space="preserve">the </w:t>
      </w:r>
      <w:r w:rsidR="00DE6EF8" w:rsidRPr="00E362C6">
        <w:rPr>
          <w:b/>
          <w:bCs/>
        </w:rPr>
        <w:t xml:space="preserve">key </w:t>
      </w:r>
      <w:r w:rsidR="00227691" w:rsidRPr="00E362C6">
        <w:rPr>
          <w:b/>
          <w:bCs/>
        </w:rPr>
        <w:t>areas</w:t>
      </w:r>
      <w:r w:rsidR="00227691">
        <w:t xml:space="preserve"> of development</w:t>
      </w:r>
      <w:r w:rsidR="00E32FD9">
        <w:t>,</w:t>
      </w:r>
      <w:r w:rsidR="008C18CD">
        <w:t xml:space="preserve"> good practice</w:t>
      </w:r>
      <w:r w:rsidR="00D661D3">
        <w:t>,</w:t>
      </w:r>
      <w:r w:rsidR="00E6153C">
        <w:t xml:space="preserve"> </w:t>
      </w:r>
      <w:r w:rsidR="00237805">
        <w:t xml:space="preserve">enhancement </w:t>
      </w:r>
      <w:r w:rsidR="00D661D3">
        <w:t xml:space="preserve">and </w:t>
      </w:r>
      <w:r w:rsidR="00830582">
        <w:t xml:space="preserve">the </w:t>
      </w:r>
      <w:r w:rsidR="0067702E">
        <w:t>actual/anticipated</w:t>
      </w:r>
      <w:r w:rsidR="00E362C6">
        <w:t xml:space="preserve"> </w:t>
      </w:r>
      <w:r w:rsidR="00D661D3">
        <w:t>impact on the student learning experience</w:t>
      </w:r>
      <w:r w:rsidR="00DE6EF8">
        <w:t>.</w:t>
      </w:r>
    </w:p>
    <w:p w14:paraId="153FB995" w14:textId="77777777" w:rsidR="00B03F11" w:rsidRPr="000B7340" w:rsidRDefault="00B03F11" w:rsidP="002F4C37">
      <w:pPr>
        <w:pStyle w:val="Default"/>
        <w:tabs>
          <w:tab w:val="left" w:pos="0"/>
        </w:tabs>
        <w:rPr>
          <w:bCs/>
          <w:color w:val="auto"/>
        </w:rPr>
      </w:pPr>
    </w:p>
    <w:p w14:paraId="512BB646" w14:textId="71203F99" w:rsidR="00F1324D" w:rsidRDefault="00B03F11" w:rsidP="5E74014F">
      <w:pPr>
        <w:pStyle w:val="Default"/>
        <w:ind w:left="709"/>
        <w:rPr>
          <w:bCs/>
          <w:color w:val="auto"/>
        </w:rPr>
      </w:pPr>
      <w:r>
        <w:rPr>
          <w:bCs/>
          <w:color w:val="auto"/>
        </w:rPr>
        <w:t xml:space="preserve">Where </w:t>
      </w:r>
      <w:r w:rsidR="00F11549">
        <w:rPr>
          <w:bCs/>
          <w:color w:val="auto"/>
        </w:rPr>
        <w:t>a School has</w:t>
      </w:r>
      <w:r w:rsidR="00C4148E">
        <w:rPr>
          <w:bCs/>
          <w:color w:val="auto"/>
        </w:rPr>
        <w:t xml:space="preserve"> a single</w:t>
      </w:r>
      <w:r w:rsidR="00E900C9">
        <w:rPr>
          <w:bCs/>
          <w:color w:val="auto"/>
        </w:rPr>
        <w:t xml:space="preserve"> Department structure a report</w:t>
      </w:r>
      <w:r w:rsidR="00C4148E">
        <w:rPr>
          <w:bCs/>
          <w:color w:val="auto"/>
        </w:rPr>
        <w:t xml:space="preserve"> will not be required.</w:t>
      </w:r>
      <w:r w:rsidR="005F545C">
        <w:rPr>
          <w:bCs/>
          <w:color w:val="auto"/>
        </w:rPr>
        <w:t xml:space="preserve"> </w:t>
      </w:r>
    </w:p>
    <w:p w14:paraId="43F184E6" w14:textId="77777777" w:rsidR="00D56435" w:rsidRDefault="00D56435" w:rsidP="00D56435">
      <w:pPr>
        <w:pStyle w:val="Default"/>
        <w:tabs>
          <w:tab w:val="left" w:pos="0"/>
        </w:tabs>
        <w:rPr>
          <w:bCs/>
          <w:color w:val="auto"/>
        </w:rPr>
      </w:pPr>
    </w:p>
    <w:p w14:paraId="21A9A4EC" w14:textId="32455CCF" w:rsidR="00D56435" w:rsidRPr="00D56435" w:rsidRDefault="00D56435" w:rsidP="5E74014F">
      <w:pPr>
        <w:pStyle w:val="Default"/>
        <w:ind w:left="709"/>
        <w:rPr>
          <w:color w:val="auto"/>
        </w:rPr>
      </w:pPr>
      <w:r>
        <w:t xml:space="preserve">The </w:t>
      </w:r>
      <w:hyperlink r:id="rId16" w:history="1">
        <w:r w:rsidR="00E24233">
          <w:rPr>
            <w:rStyle w:val="Hyperlink"/>
            <w:bCs/>
          </w:rPr>
          <w:t>Department Report</w:t>
        </w:r>
      </w:hyperlink>
      <w:r w:rsidR="00E24233" w:rsidRPr="00E24233">
        <w:rPr>
          <w:color w:val="auto"/>
        </w:rPr>
        <w:t xml:space="preserve"> </w:t>
      </w:r>
      <w:r w:rsidR="009F6DA6">
        <w:rPr>
          <w:color w:val="auto"/>
        </w:rPr>
        <w:t xml:space="preserve">template will be used </w:t>
      </w:r>
      <w:r w:rsidR="000B53A5" w:rsidRPr="000B53A5">
        <w:rPr>
          <w:color w:val="auto"/>
        </w:rPr>
        <w:t>and</w:t>
      </w:r>
      <w:r w:rsidR="000B53A5" w:rsidRPr="000B53A5">
        <w:rPr>
          <w:b/>
          <w:bCs/>
          <w:color w:val="auto"/>
        </w:rPr>
        <w:t xml:space="preserve"> </w:t>
      </w:r>
      <w:r w:rsidR="000B53A5">
        <w:t>k</w:t>
      </w:r>
      <w:r w:rsidR="00EA6E2D">
        <w:t xml:space="preserve">ey points will </w:t>
      </w:r>
      <w:r w:rsidR="00C96EB6">
        <w:t>feed through to</w:t>
      </w:r>
      <w:r w:rsidR="00EA6E2D">
        <w:t xml:space="preserve"> School reports.</w:t>
      </w:r>
    </w:p>
    <w:p w14:paraId="0F3C60C4" w14:textId="77777777" w:rsidR="00B03F11" w:rsidRDefault="00B03F11" w:rsidP="00F11549">
      <w:pPr>
        <w:pStyle w:val="Default"/>
        <w:tabs>
          <w:tab w:val="left" w:pos="0"/>
        </w:tabs>
        <w:rPr>
          <w:bCs/>
          <w:color w:val="auto"/>
        </w:rPr>
      </w:pPr>
    </w:p>
    <w:p w14:paraId="33EBFD20" w14:textId="77777777" w:rsidR="005F47B5" w:rsidRDefault="005F47B5" w:rsidP="00F11549">
      <w:pPr>
        <w:pStyle w:val="Default"/>
        <w:tabs>
          <w:tab w:val="left" w:pos="0"/>
        </w:tabs>
        <w:rPr>
          <w:bCs/>
          <w:color w:val="auto"/>
        </w:rPr>
      </w:pPr>
    </w:p>
    <w:p w14:paraId="2A6955EE" w14:textId="0435F113" w:rsidR="005F47B5" w:rsidRPr="00726323" w:rsidRDefault="005F47B5" w:rsidP="005F47B5">
      <w:pPr>
        <w:pStyle w:val="Heading1"/>
        <w:tabs>
          <w:tab w:val="clear" w:pos="907"/>
          <w:tab w:val="left" w:pos="709"/>
        </w:tabs>
      </w:pPr>
      <w:bookmarkStart w:id="11" w:name="_Toc495659031"/>
      <w:bookmarkStart w:id="12" w:name="_Toc179446350"/>
      <w:r>
        <w:t>6.</w:t>
      </w:r>
      <w:r w:rsidRPr="00726323">
        <w:tab/>
        <w:t>POSTGRADUATE RESEAR</w:t>
      </w:r>
      <w:r>
        <w:t>CH</w:t>
      </w:r>
      <w:r w:rsidRPr="00726323">
        <w:t xml:space="preserve"> </w:t>
      </w:r>
      <w:r>
        <w:t xml:space="preserve">DEGREE </w:t>
      </w:r>
      <w:r w:rsidRPr="00726323">
        <w:t>OVERSIGHT</w:t>
      </w:r>
      <w:bookmarkEnd w:id="11"/>
      <w:bookmarkEnd w:id="12"/>
    </w:p>
    <w:p w14:paraId="26124502" w14:textId="77777777" w:rsidR="005F47B5" w:rsidRPr="00726323" w:rsidRDefault="005F47B5" w:rsidP="005F47B5">
      <w:pPr>
        <w:pStyle w:val="Default"/>
        <w:tabs>
          <w:tab w:val="left" w:pos="709"/>
        </w:tabs>
      </w:pPr>
    </w:p>
    <w:p w14:paraId="25EE2463" w14:textId="77777777" w:rsidR="005F47B5" w:rsidRPr="00726323" w:rsidRDefault="005F47B5" w:rsidP="005F47B5">
      <w:pPr>
        <w:pStyle w:val="Default"/>
        <w:ind w:left="709"/>
      </w:pPr>
      <w:r w:rsidRPr="00D964C8">
        <w:rPr>
          <w:bCs/>
        </w:rPr>
        <w:t>The</w:t>
      </w:r>
      <w:r>
        <w:rPr>
          <w:bCs/>
        </w:rPr>
        <w:t xml:space="preserve"> </w:t>
      </w:r>
      <w:r w:rsidRPr="00D964C8">
        <w:rPr>
          <w:bCs/>
        </w:rPr>
        <w:t>Research &amp; Enterprise Office</w:t>
      </w:r>
      <w:r w:rsidRPr="00726323">
        <w:t xml:space="preserve"> has a significant role in liaising with </w:t>
      </w:r>
      <w:r>
        <w:t xml:space="preserve">School-based </w:t>
      </w:r>
      <w:r w:rsidRPr="00726323">
        <w:t>academic colleagues to respond to feedback received,</w:t>
      </w:r>
      <w:r>
        <w:t xml:space="preserve"> </w:t>
      </w:r>
      <w:r w:rsidRPr="00726323">
        <w:t>ensur</w:t>
      </w:r>
      <w:r>
        <w:t>ing</w:t>
      </w:r>
      <w:r w:rsidRPr="00726323">
        <w:t xml:space="preserve"> </w:t>
      </w:r>
      <w:r>
        <w:t xml:space="preserve">that research </w:t>
      </w:r>
      <w:r w:rsidRPr="00726323">
        <w:t>students benefit from enhancements during their current year of study.</w:t>
      </w:r>
    </w:p>
    <w:p w14:paraId="3BF6A875" w14:textId="77777777" w:rsidR="005F47B5" w:rsidRPr="00726323" w:rsidRDefault="005F47B5" w:rsidP="005F47B5">
      <w:pPr>
        <w:pStyle w:val="Default"/>
      </w:pPr>
    </w:p>
    <w:p w14:paraId="00A956B7" w14:textId="77777777" w:rsidR="005F47B5" w:rsidRPr="00726323" w:rsidRDefault="005F47B5" w:rsidP="005F47B5">
      <w:pPr>
        <w:pStyle w:val="Default"/>
        <w:ind w:left="709"/>
      </w:pPr>
      <w:r w:rsidRPr="00726323">
        <w:t xml:space="preserve">The </w:t>
      </w:r>
      <w:r w:rsidRPr="00D964C8">
        <w:rPr>
          <w:bCs/>
        </w:rPr>
        <w:t xml:space="preserve">Postgraduate Research </w:t>
      </w:r>
      <w:r>
        <w:rPr>
          <w:bCs/>
        </w:rPr>
        <w:t>Degree</w:t>
      </w:r>
      <w:r w:rsidRPr="00D964C8">
        <w:rPr>
          <w:bCs/>
        </w:rPr>
        <w:t xml:space="preserve"> Report</w:t>
      </w:r>
      <w:r w:rsidRPr="00726323">
        <w:t xml:space="preserve"> will demonstrate areas for improvement, good practice,</w:t>
      </w:r>
      <w:r>
        <w:t xml:space="preserve"> </w:t>
      </w:r>
      <w:r w:rsidRPr="00726323">
        <w:t xml:space="preserve">enhancements and </w:t>
      </w:r>
      <w:r>
        <w:t xml:space="preserve">the </w:t>
      </w:r>
      <w:r w:rsidRPr="00726323">
        <w:t>actual</w:t>
      </w:r>
      <w:r>
        <w:t xml:space="preserve"> or </w:t>
      </w:r>
      <w:r w:rsidRPr="00726323">
        <w:t>anticipated impact on the student learning experience through the consideration of:</w:t>
      </w:r>
    </w:p>
    <w:p w14:paraId="7B706585" w14:textId="77777777" w:rsidR="005F47B5" w:rsidRPr="00726323" w:rsidRDefault="005F47B5" w:rsidP="005F47B5">
      <w:pPr>
        <w:pStyle w:val="Default"/>
      </w:pPr>
    </w:p>
    <w:p w14:paraId="21F3A49E" w14:textId="77777777" w:rsidR="005F47B5" w:rsidRPr="00726323" w:rsidRDefault="005F47B5" w:rsidP="005F47B5">
      <w:pPr>
        <w:pStyle w:val="Default"/>
        <w:numPr>
          <w:ilvl w:val="0"/>
          <w:numId w:val="20"/>
        </w:numPr>
      </w:pPr>
      <w:r>
        <w:t xml:space="preserve">Feedback from stakeholders, including students, External </w:t>
      </w:r>
      <w:bookmarkStart w:id="13" w:name="_Int_lM9QG3Rw"/>
      <w:r>
        <w:t>Examiners</w:t>
      </w:r>
      <w:bookmarkEnd w:id="13"/>
      <w:r>
        <w:t xml:space="preserve"> and staff.</w:t>
      </w:r>
    </w:p>
    <w:p w14:paraId="1AFF05D0" w14:textId="77777777" w:rsidR="005F47B5" w:rsidRDefault="005F47B5" w:rsidP="005F47B5">
      <w:pPr>
        <w:pStyle w:val="Default"/>
        <w:numPr>
          <w:ilvl w:val="0"/>
          <w:numId w:val="20"/>
        </w:numPr>
      </w:pPr>
      <w:r>
        <w:t xml:space="preserve">Progress, </w:t>
      </w:r>
      <w:bookmarkStart w:id="14" w:name="_Int_XmQ8bORV"/>
      <w:r>
        <w:t>review</w:t>
      </w:r>
      <w:bookmarkEnd w:id="14"/>
      <w:r>
        <w:t xml:space="preserve"> and completion data.</w:t>
      </w:r>
    </w:p>
    <w:p w14:paraId="448EA9D2" w14:textId="77777777" w:rsidR="005F47B5" w:rsidRPr="00726323" w:rsidRDefault="005F47B5" w:rsidP="005F47B5">
      <w:pPr>
        <w:pStyle w:val="Default"/>
        <w:numPr>
          <w:ilvl w:val="0"/>
          <w:numId w:val="20"/>
        </w:numPr>
      </w:pPr>
      <w:r>
        <w:t xml:space="preserve">The effectiveness of the research environment, admission and induction of students, supervisory </w:t>
      </w:r>
      <w:bookmarkStart w:id="15" w:name="_Int_tYNDbBqY"/>
      <w:r>
        <w:t>arrangements</w:t>
      </w:r>
      <w:bookmarkEnd w:id="15"/>
      <w:r>
        <w:t xml:space="preserve"> and employability opportunities.</w:t>
      </w:r>
    </w:p>
    <w:p w14:paraId="3015AC0A" w14:textId="77777777" w:rsidR="005F47B5" w:rsidRPr="00726323" w:rsidRDefault="005F47B5" w:rsidP="005F47B5">
      <w:pPr>
        <w:pStyle w:val="Default"/>
        <w:numPr>
          <w:ilvl w:val="0"/>
          <w:numId w:val="20"/>
        </w:numPr>
      </w:pPr>
      <w:r>
        <w:t>G</w:t>
      </w:r>
      <w:r w:rsidRPr="00726323">
        <w:t>ood practice and areas for development</w:t>
      </w:r>
      <w:r>
        <w:t>.</w:t>
      </w:r>
    </w:p>
    <w:p w14:paraId="4A75D1CD" w14:textId="77777777" w:rsidR="005F47B5" w:rsidRPr="00726323" w:rsidRDefault="005F47B5" w:rsidP="005F47B5">
      <w:pPr>
        <w:pStyle w:val="Default"/>
        <w:numPr>
          <w:ilvl w:val="0"/>
          <w:numId w:val="20"/>
        </w:numPr>
      </w:pPr>
      <w:r>
        <w:t>Relevant t</w:t>
      </w:r>
      <w:r w:rsidRPr="00726323">
        <w:t>hemes arising from the process.</w:t>
      </w:r>
    </w:p>
    <w:p w14:paraId="24FE7AF8" w14:textId="77777777" w:rsidR="005F47B5" w:rsidRPr="00726323" w:rsidRDefault="005F47B5" w:rsidP="005F47B5">
      <w:pPr>
        <w:pStyle w:val="Default"/>
      </w:pPr>
    </w:p>
    <w:p w14:paraId="51C0393C" w14:textId="22B5961D" w:rsidR="005F47B5" w:rsidRDefault="005F47B5" w:rsidP="005F47B5">
      <w:pPr>
        <w:pStyle w:val="Default"/>
        <w:ind w:left="709"/>
      </w:pPr>
      <w:r w:rsidRPr="00726323">
        <w:t xml:space="preserve">In addition, the report will reflect on the previous year’s </w:t>
      </w:r>
      <w:r>
        <w:t>a</w:t>
      </w:r>
      <w:r w:rsidRPr="00726323">
        <w:t xml:space="preserve">ction </w:t>
      </w:r>
      <w:r>
        <w:t>p</w:t>
      </w:r>
      <w:r w:rsidRPr="00726323">
        <w:t>lan</w:t>
      </w:r>
      <w:r w:rsidR="002606D1">
        <w:t>, reflecting on performance and impact</w:t>
      </w:r>
      <w:r w:rsidRPr="00726323">
        <w:t xml:space="preserve"> </w:t>
      </w:r>
      <w:r>
        <w:t xml:space="preserve">and </w:t>
      </w:r>
      <w:r w:rsidR="002606D1">
        <w:t xml:space="preserve">will </w:t>
      </w:r>
      <w:r>
        <w:t>provide a new a</w:t>
      </w:r>
      <w:r w:rsidRPr="00726323">
        <w:t xml:space="preserve">ction </w:t>
      </w:r>
      <w:r>
        <w:t>p</w:t>
      </w:r>
      <w:r w:rsidRPr="00726323">
        <w:t xml:space="preserve">lan </w:t>
      </w:r>
      <w:r>
        <w:t>for the year ahead</w:t>
      </w:r>
      <w:r w:rsidR="002F3294">
        <w:t>.</w:t>
      </w:r>
    </w:p>
    <w:p w14:paraId="0A81ED04" w14:textId="77777777" w:rsidR="005A392E" w:rsidRDefault="005A392E" w:rsidP="005A392E">
      <w:pPr>
        <w:pStyle w:val="Default"/>
      </w:pPr>
    </w:p>
    <w:p w14:paraId="52420C67" w14:textId="0964A46C" w:rsidR="005F47B5" w:rsidRPr="00726323" w:rsidRDefault="005F47B5" w:rsidP="005F47B5">
      <w:pPr>
        <w:pStyle w:val="Default"/>
        <w:ind w:left="709"/>
      </w:pPr>
      <w:r>
        <w:t xml:space="preserve">The Research &amp; Enterprise Office will use the </w:t>
      </w:r>
      <w:r w:rsidRPr="62BA56A8">
        <w:rPr>
          <w:b/>
          <w:bCs/>
          <w:color w:val="FF0000"/>
        </w:rPr>
        <w:t xml:space="preserve">D1-Annex </w:t>
      </w:r>
      <w:r w:rsidR="00FB26BF">
        <w:rPr>
          <w:b/>
          <w:bCs/>
          <w:color w:val="FF0000"/>
        </w:rPr>
        <w:t>3</w:t>
      </w:r>
      <w:r w:rsidR="00320943" w:rsidRPr="00320943">
        <w:rPr>
          <w:color w:val="FF0000"/>
        </w:rPr>
        <w:t xml:space="preserve"> </w:t>
      </w:r>
      <w:r w:rsidR="00320943" w:rsidRPr="00CC18FF">
        <w:rPr>
          <w:color w:val="auto"/>
        </w:rPr>
        <w:t>template</w:t>
      </w:r>
      <w:r w:rsidRPr="00CC18FF">
        <w:rPr>
          <w:color w:val="auto"/>
        </w:rPr>
        <w:t xml:space="preserve">, </w:t>
      </w:r>
      <w:r>
        <w:t xml:space="preserve">and </w:t>
      </w:r>
      <w:r w:rsidR="00EA6E2D">
        <w:t xml:space="preserve">key </w:t>
      </w:r>
      <w:r w:rsidR="00B7159D">
        <w:t>matters</w:t>
      </w:r>
      <w:r w:rsidR="00EA6E2D">
        <w:t xml:space="preserve"> will be reported </w:t>
      </w:r>
      <w:r w:rsidR="00AB746A">
        <w:t xml:space="preserve">via </w:t>
      </w:r>
      <w:r w:rsidR="00EA6E2D">
        <w:t>School reports.</w:t>
      </w:r>
    </w:p>
    <w:p w14:paraId="4AE2A39C" w14:textId="77777777" w:rsidR="005F47B5" w:rsidRDefault="005F47B5" w:rsidP="005F47B5">
      <w:pPr>
        <w:pStyle w:val="NoSpacing"/>
      </w:pPr>
    </w:p>
    <w:p w14:paraId="563FC1CB" w14:textId="77777777" w:rsidR="000F7FC2" w:rsidRDefault="000F7FC2" w:rsidP="005F47B5">
      <w:pPr>
        <w:pStyle w:val="NoSpacing"/>
      </w:pPr>
    </w:p>
    <w:p w14:paraId="25C9DB05" w14:textId="0B0EEC0F" w:rsidR="0037586B" w:rsidRPr="00726323" w:rsidRDefault="0037586B" w:rsidP="0037586B">
      <w:pPr>
        <w:pStyle w:val="Heading1"/>
        <w:tabs>
          <w:tab w:val="clear" w:pos="907"/>
          <w:tab w:val="left" w:pos="709"/>
        </w:tabs>
      </w:pPr>
      <w:bookmarkStart w:id="16" w:name="_Toc179446351"/>
      <w:r>
        <w:t>7.</w:t>
      </w:r>
      <w:r w:rsidRPr="00726323">
        <w:tab/>
      </w:r>
      <w:r>
        <w:t>PARTNER</w:t>
      </w:r>
      <w:r w:rsidR="00DE1ADD">
        <w:t>S</w:t>
      </w:r>
      <w:r>
        <w:t xml:space="preserve"> </w:t>
      </w:r>
      <w:r w:rsidRPr="00726323">
        <w:t>OVERSIGHT</w:t>
      </w:r>
      <w:bookmarkEnd w:id="16"/>
    </w:p>
    <w:p w14:paraId="4BE41459" w14:textId="77777777" w:rsidR="0037586B" w:rsidRPr="00726323" w:rsidRDefault="0037586B" w:rsidP="0037586B">
      <w:pPr>
        <w:pStyle w:val="Default"/>
        <w:tabs>
          <w:tab w:val="left" w:pos="709"/>
        </w:tabs>
      </w:pPr>
    </w:p>
    <w:p w14:paraId="4E3A7CFF" w14:textId="63BFA8CF" w:rsidR="00DE1ADD" w:rsidRDefault="00DE1ADD" w:rsidP="00424015">
      <w:pPr>
        <w:pStyle w:val="Default"/>
        <w:tabs>
          <w:tab w:val="left" w:pos="900"/>
        </w:tabs>
        <w:ind w:left="720"/>
      </w:pPr>
      <w:r>
        <w:t>The</w:t>
      </w:r>
      <w:r w:rsidR="0064586A">
        <w:t xml:space="preserve"> University’s UK and international partners are required to complete the</w:t>
      </w:r>
      <w:r>
        <w:t xml:space="preserve"> </w:t>
      </w:r>
      <w:r w:rsidRPr="00DE1ADD">
        <w:rPr>
          <w:bCs/>
        </w:rPr>
        <w:t>Partners Report</w:t>
      </w:r>
      <w:r>
        <w:t xml:space="preserve"> </w:t>
      </w:r>
      <w:r w:rsidR="0064586A">
        <w:t xml:space="preserve">that </w:t>
      </w:r>
      <w:r>
        <w:t>provides a</w:t>
      </w:r>
      <w:r w:rsidR="0064586A">
        <w:t>n</w:t>
      </w:r>
      <w:r>
        <w:t xml:space="preserve"> overview of </w:t>
      </w:r>
      <w:r w:rsidR="007C7DBC">
        <w:t>operations and performance during the reporting period</w:t>
      </w:r>
      <w:r w:rsidR="0064586A">
        <w:t xml:space="preserve"> </w:t>
      </w:r>
      <w:r>
        <w:t xml:space="preserve">surfacing notable areas of development, good </w:t>
      </w:r>
      <w:r>
        <w:lastRenderedPageBreak/>
        <w:t>practice and enhancements relating to the quality and standards of provision and the student learning experience via the consideration of:</w:t>
      </w:r>
    </w:p>
    <w:p w14:paraId="34DA2039" w14:textId="77777777" w:rsidR="00DE1ADD" w:rsidRDefault="00DE1ADD" w:rsidP="00DE1ADD">
      <w:pPr>
        <w:pStyle w:val="Default"/>
      </w:pPr>
    </w:p>
    <w:p w14:paraId="2F12FF87" w14:textId="4ABC0B9A" w:rsidR="00DE1ADD" w:rsidRDefault="00DE1ADD" w:rsidP="00355CCB">
      <w:pPr>
        <w:pStyle w:val="Default"/>
        <w:numPr>
          <w:ilvl w:val="0"/>
          <w:numId w:val="26"/>
        </w:numPr>
      </w:pPr>
      <w:r>
        <w:t xml:space="preserve">Quality and standards of HE delivery </w:t>
      </w:r>
      <w:r w:rsidR="00450531">
        <w:t>considering</w:t>
      </w:r>
      <w:r>
        <w:t xml:space="preserve"> the </w:t>
      </w:r>
      <w:r w:rsidR="00B33DC5">
        <w:t xml:space="preserve">strategy, management and operation of the </w:t>
      </w:r>
      <w:r>
        <w:t>Partner.</w:t>
      </w:r>
    </w:p>
    <w:p w14:paraId="06E1A933" w14:textId="350C8FBF" w:rsidR="00DE1ADD" w:rsidRDefault="00824E31" w:rsidP="00355CCB">
      <w:pPr>
        <w:pStyle w:val="Default"/>
        <w:numPr>
          <w:ilvl w:val="0"/>
          <w:numId w:val="26"/>
        </w:numPr>
      </w:pPr>
      <w:r>
        <w:t xml:space="preserve">Reflection </w:t>
      </w:r>
      <w:r w:rsidR="007C7DBC">
        <w:t xml:space="preserve">on </w:t>
      </w:r>
      <w:r w:rsidR="000D1DF1">
        <w:t>the</w:t>
      </w:r>
      <w:r w:rsidR="004B46E2">
        <w:t xml:space="preserve"> student experience</w:t>
      </w:r>
      <w:r w:rsidR="008C5B8D">
        <w:t xml:space="preserve"> and outcomes</w:t>
      </w:r>
      <w:r w:rsidR="004B46E2">
        <w:t xml:space="preserve">, including </w:t>
      </w:r>
      <w:r w:rsidR="00E237AE">
        <w:t xml:space="preserve">feedback from </w:t>
      </w:r>
      <w:r w:rsidR="004B46E2">
        <w:t>student voi</w:t>
      </w:r>
      <w:r w:rsidR="000D1DF1">
        <w:t>c</w:t>
      </w:r>
      <w:r w:rsidR="004B46E2">
        <w:t>e forum</w:t>
      </w:r>
      <w:r w:rsidR="007618DE">
        <w:t>s, and k</w:t>
      </w:r>
      <w:r w:rsidR="00DE1ADD">
        <w:t xml:space="preserve">ey points resulting from </w:t>
      </w:r>
      <w:r w:rsidR="00DE1ADD" w:rsidRPr="005C1B78">
        <w:rPr>
          <w:bCs/>
        </w:rPr>
        <w:t xml:space="preserve">Quality Enhancement Visit </w:t>
      </w:r>
      <w:r w:rsidR="00257043">
        <w:rPr>
          <w:bCs/>
        </w:rPr>
        <w:t>r</w:t>
      </w:r>
      <w:r w:rsidR="00DE1ADD" w:rsidRPr="005C1B78">
        <w:rPr>
          <w:bCs/>
        </w:rPr>
        <w:t>eports</w:t>
      </w:r>
      <w:r w:rsidR="005C1B78">
        <w:t>.</w:t>
      </w:r>
    </w:p>
    <w:p w14:paraId="1A24C420" w14:textId="4A2E606C" w:rsidR="00DE1ADD" w:rsidRDefault="00DE1ADD" w:rsidP="00355CCB">
      <w:pPr>
        <w:pStyle w:val="Default"/>
        <w:numPr>
          <w:ilvl w:val="0"/>
          <w:numId w:val="26"/>
        </w:numPr>
      </w:pPr>
      <w:r>
        <w:t>Feedback from stakeholders, including External Examiners, staff and PSRBs.</w:t>
      </w:r>
    </w:p>
    <w:p w14:paraId="7FA4367F" w14:textId="61F44E12" w:rsidR="00CE1DFE" w:rsidRDefault="00CE1DFE" w:rsidP="00355CCB">
      <w:pPr>
        <w:pStyle w:val="Default"/>
        <w:numPr>
          <w:ilvl w:val="0"/>
          <w:numId w:val="26"/>
        </w:numPr>
      </w:pPr>
      <w:r>
        <w:t xml:space="preserve">An overview of </w:t>
      </w:r>
      <w:r w:rsidR="00784B73">
        <w:t>p</w:t>
      </w:r>
      <w:r>
        <w:t xml:space="preserve">ortfolio development and course </w:t>
      </w:r>
      <w:r w:rsidR="00784B73">
        <w:t>modification activity</w:t>
      </w:r>
      <w:r>
        <w:t>.</w:t>
      </w:r>
    </w:p>
    <w:p w14:paraId="19B277E3" w14:textId="77777777" w:rsidR="00DE1ADD" w:rsidRDefault="00DE1ADD" w:rsidP="00DE1ADD">
      <w:pPr>
        <w:pStyle w:val="Default"/>
      </w:pPr>
    </w:p>
    <w:p w14:paraId="6EADEFA4" w14:textId="31A03F6D" w:rsidR="00DE1ADD" w:rsidRDefault="00B0424F" w:rsidP="00424015">
      <w:pPr>
        <w:pStyle w:val="Default"/>
        <w:tabs>
          <w:tab w:val="left" w:pos="900"/>
        </w:tabs>
        <w:ind w:left="720"/>
      </w:pPr>
      <w:r>
        <w:t>R</w:t>
      </w:r>
      <w:r w:rsidR="00DE1ADD">
        <w:t>eports will reflect on the previous year’s Action Plan</w:t>
      </w:r>
      <w:r w:rsidR="002A704E">
        <w:t xml:space="preserve"> </w:t>
      </w:r>
      <w:r w:rsidR="00DE1ADD">
        <w:t>and</w:t>
      </w:r>
      <w:r w:rsidR="002A704E">
        <w:t xml:space="preserve"> </w:t>
      </w:r>
      <w:r w:rsidR="00DE1ADD">
        <w:t xml:space="preserve">provide an </w:t>
      </w:r>
      <w:r w:rsidR="004D37C1">
        <w:t>up-to-date</w:t>
      </w:r>
      <w:r w:rsidR="00DE1ADD">
        <w:t xml:space="preserve"> Action Plan to address areas for enhancement and development.</w:t>
      </w:r>
    </w:p>
    <w:p w14:paraId="5CEA3920" w14:textId="77777777" w:rsidR="00DE1ADD" w:rsidRDefault="00DE1ADD" w:rsidP="00424015">
      <w:pPr>
        <w:pStyle w:val="Default"/>
      </w:pPr>
    </w:p>
    <w:p w14:paraId="209E6C00" w14:textId="28AFF35D" w:rsidR="00DE1ADD" w:rsidRDefault="00A06EBD" w:rsidP="00424015">
      <w:pPr>
        <w:pStyle w:val="Default"/>
        <w:tabs>
          <w:tab w:val="left" w:pos="900"/>
        </w:tabs>
        <w:ind w:left="720"/>
      </w:pPr>
      <w:r>
        <w:t>Key points from</w:t>
      </w:r>
      <w:r w:rsidR="004C78F1">
        <w:t xml:space="preserve"> UK and International</w:t>
      </w:r>
      <w:r>
        <w:t xml:space="preserve"> </w:t>
      </w:r>
      <w:r w:rsidR="00DE1ADD">
        <w:t xml:space="preserve">Partners </w:t>
      </w:r>
      <w:r w:rsidR="00C92B55">
        <w:t>R</w:t>
      </w:r>
      <w:r w:rsidR="00E44BED">
        <w:t>eports</w:t>
      </w:r>
      <w:r w:rsidR="000568E2">
        <w:t xml:space="preserve">, see </w:t>
      </w:r>
      <w:r w:rsidR="000568E2" w:rsidRPr="62BA56A8">
        <w:rPr>
          <w:b/>
          <w:bCs/>
          <w:color w:val="FF0000"/>
        </w:rPr>
        <w:t xml:space="preserve">D1-Annex </w:t>
      </w:r>
      <w:r w:rsidR="000568E2">
        <w:rPr>
          <w:b/>
          <w:bCs/>
          <w:color w:val="FF0000"/>
        </w:rPr>
        <w:t>4</w:t>
      </w:r>
      <w:r w:rsidR="000568E2">
        <w:t>,</w:t>
      </w:r>
      <w:r w:rsidR="00E44BED">
        <w:t xml:space="preserve"> will be </w:t>
      </w:r>
      <w:r>
        <w:t xml:space="preserve">reported via School </w:t>
      </w:r>
      <w:r w:rsidR="00EA6E2D">
        <w:t>r</w:t>
      </w:r>
      <w:r>
        <w:t>eport</w:t>
      </w:r>
      <w:r w:rsidR="00EA6E2D">
        <w:t>s</w:t>
      </w:r>
      <w:r>
        <w:t>.</w:t>
      </w:r>
    </w:p>
    <w:p w14:paraId="5518906C" w14:textId="77777777" w:rsidR="005F47B5" w:rsidRPr="000B7340" w:rsidRDefault="005F47B5" w:rsidP="00F11549">
      <w:pPr>
        <w:pStyle w:val="Default"/>
        <w:tabs>
          <w:tab w:val="left" w:pos="0"/>
        </w:tabs>
        <w:rPr>
          <w:bCs/>
          <w:color w:val="auto"/>
        </w:rPr>
      </w:pPr>
    </w:p>
    <w:p w14:paraId="0B259B04" w14:textId="77777777" w:rsidR="00F11549" w:rsidRPr="000B7340" w:rsidRDefault="00F11549" w:rsidP="00F11549">
      <w:pPr>
        <w:pStyle w:val="Default"/>
        <w:tabs>
          <w:tab w:val="left" w:pos="0"/>
        </w:tabs>
        <w:rPr>
          <w:bCs/>
          <w:color w:val="auto"/>
        </w:rPr>
      </w:pPr>
    </w:p>
    <w:p w14:paraId="5A7883F6" w14:textId="0C7934AF" w:rsidR="008326AB" w:rsidRPr="00A074BB" w:rsidRDefault="00836820" w:rsidP="002F4C37">
      <w:pPr>
        <w:pStyle w:val="Heading1"/>
        <w:tabs>
          <w:tab w:val="clear" w:pos="907"/>
          <w:tab w:val="left" w:pos="709"/>
        </w:tabs>
        <w:ind w:left="851" w:hanging="851"/>
      </w:pPr>
      <w:bookmarkStart w:id="17" w:name="_Toc495659028"/>
      <w:bookmarkStart w:id="18" w:name="_Toc179446352"/>
      <w:r>
        <w:t>8</w:t>
      </w:r>
      <w:r w:rsidR="00C12193" w:rsidRPr="00A074BB">
        <w:t>.</w:t>
      </w:r>
      <w:r w:rsidR="008326AB" w:rsidRPr="00A074BB">
        <w:tab/>
        <w:t xml:space="preserve">SCHOOL </w:t>
      </w:r>
      <w:r w:rsidR="00092E54">
        <w:t>OVERSIGHT</w:t>
      </w:r>
      <w:bookmarkEnd w:id="17"/>
      <w:bookmarkEnd w:id="18"/>
    </w:p>
    <w:p w14:paraId="5C6B650F" w14:textId="3A0B86A3" w:rsidR="003E7CBB" w:rsidRPr="00726323" w:rsidRDefault="003E7CBB" w:rsidP="00726323">
      <w:pPr>
        <w:spacing w:line="240" w:lineRule="auto"/>
      </w:pPr>
    </w:p>
    <w:p w14:paraId="1F10D17C" w14:textId="6A5A54AE" w:rsidR="005471A1" w:rsidRPr="00726323" w:rsidRDefault="00F111C3" w:rsidP="002F4C37">
      <w:pPr>
        <w:spacing w:line="240" w:lineRule="auto"/>
        <w:ind w:left="709"/>
      </w:pPr>
      <w:r w:rsidRPr="00726323">
        <w:t>Schools will provide an a</w:t>
      </w:r>
      <w:r w:rsidR="00CF7AC8" w:rsidRPr="00726323">
        <w:t>nnual r</w:t>
      </w:r>
      <w:r w:rsidR="00851D36" w:rsidRPr="00726323">
        <w:t>eport</w:t>
      </w:r>
      <w:r w:rsidR="00FB0E03" w:rsidRPr="00726323">
        <w:t xml:space="preserve"> </w:t>
      </w:r>
      <w:r w:rsidR="00851D36" w:rsidRPr="00726323">
        <w:t xml:space="preserve">to assure the University that they have oversight of </w:t>
      </w:r>
      <w:r w:rsidR="00051075">
        <w:t>the portfolio, student learning journey</w:t>
      </w:r>
      <w:r w:rsidR="00A3313D">
        <w:t>,</w:t>
      </w:r>
      <w:r w:rsidR="00051075">
        <w:t xml:space="preserve"> </w:t>
      </w:r>
      <w:r w:rsidR="00851D36" w:rsidRPr="00726323">
        <w:t xml:space="preserve">the </w:t>
      </w:r>
      <w:r w:rsidR="00C46844" w:rsidRPr="00726323">
        <w:t xml:space="preserve">CME </w:t>
      </w:r>
      <w:r w:rsidR="00851D36" w:rsidRPr="00726323">
        <w:t>process and</w:t>
      </w:r>
      <w:r w:rsidR="00850639" w:rsidRPr="00726323">
        <w:t xml:space="preserve"> </w:t>
      </w:r>
      <w:r w:rsidR="00DD1715" w:rsidRPr="00726323">
        <w:t>have</w:t>
      </w:r>
      <w:r w:rsidR="005471A1" w:rsidRPr="00726323">
        <w:t>:</w:t>
      </w:r>
    </w:p>
    <w:p w14:paraId="63413E23" w14:textId="7D41598E" w:rsidR="005471A1" w:rsidRPr="00726323" w:rsidRDefault="005471A1" w:rsidP="00935F63">
      <w:pPr>
        <w:pStyle w:val="Default"/>
      </w:pPr>
    </w:p>
    <w:p w14:paraId="58F9B87A" w14:textId="67B33392" w:rsidR="005471A1" w:rsidRDefault="000E18AE" w:rsidP="00AC5FC9">
      <w:pPr>
        <w:pStyle w:val="Default"/>
        <w:numPr>
          <w:ilvl w:val="0"/>
          <w:numId w:val="21"/>
        </w:numPr>
      </w:pPr>
      <w:r>
        <w:t>C</w:t>
      </w:r>
      <w:r w:rsidR="003C748B" w:rsidRPr="00726323">
        <w:t>onsidered t</w:t>
      </w:r>
      <w:r w:rsidR="00851D36" w:rsidRPr="00726323">
        <w:t>he</w:t>
      </w:r>
      <w:r w:rsidR="005471A1" w:rsidRPr="00726323">
        <w:t xml:space="preserve"> academic quality and standards of their course</w:t>
      </w:r>
      <w:r w:rsidR="00D022F3" w:rsidRPr="00726323">
        <w:t>s</w:t>
      </w:r>
      <w:r w:rsidR="00C44033">
        <w:t xml:space="preserve"> (across all delivery location and partnerships)</w:t>
      </w:r>
      <w:r w:rsidR="00D022F3" w:rsidRPr="00726323">
        <w:t xml:space="preserve">, </w:t>
      </w:r>
      <w:r w:rsidR="006332A6" w:rsidRPr="00726323">
        <w:t xml:space="preserve">ensuring that each course </w:t>
      </w:r>
      <w:r w:rsidR="00DD1715" w:rsidRPr="00726323">
        <w:t>has undertaken</w:t>
      </w:r>
      <w:r w:rsidR="006332A6" w:rsidRPr="00726323">
        <w:t xml:space="preserve"> the process</w:t>
      </w:r>
      <w:r w:rsidR="00DD1715" w:rsidRPr="00726323">
        <w:t>.</w:t>
      </w:r>
    </w:p>
    <w:p w14:paraId="3F30E255" w14:textId="1A044B40" w:rsidR="003E48DC" w:rsidRPr="00726323" w:rsidRDefault="00C15C6E" w:rsidP="00AC5FC9">
      <w:pPr>
        <w:pStyle w:val="Default"/>
        <w:numPr>
          <w:ilvl w:val="0"/>
          <w:numId w:val="21"/>
        </w:numPr>
      </w:pPr>
      <w:r>
        <w:t xml:space="preserve">Reflected on the effective operation of </w:t>
      </w:r>
      <w:r w:rsidR="005F21A3">
        <w:t xml:space="preserve">all </w:t>
      </w:r>
      <w:r>
        <w:t>partnerships</w:t>
      </w:r>
      <w:r w:rsidR="000D44BA">
        <w:t xml:space="preserve"> (employer, UK and international)</w:t>
      </w:r>
      <w:r w:rsidR="005F21A3">
        <w:t>.</w:t>
      </w:r>
    </w:p>
    <w:p w14:paraId="7F271282" w14:textId="31C785D5" w:rsidR="005471A1" w:rsidRPr="00726323" w:rsidRDefault="000E18AE" w:rsidP="00AC5FC9">
      <w:pPr>
        <w:pStyle w:val="Default"/>
        <w:numPr>
          <w:ilvl w:val="0"/>
          <w:numId w:val="21"/>
        </w:numPr>
      </w:pPr>
      <w:r>
        <w:t>I</w:t>
      </w:r>
      <w:r w:rsidR="00851D36" w:rsidRPr="00726323">
        <w:t>dentified</w:t>
      </w:r>
      <w:r w:rsidR="005471A1" w:rsidRPr="00726323">
        <w:t xml:space="preserve"> examples of effective practice and enhancement for di</w:t>
      </w:r>
      <w:r w:rsidR="001C4DF8" w:rsidRPr="00726323">
        <w:t>ssemination within the School or</w:t>
      </w:r>
      <w:r w:rsidR="005471A1" w:rsidRPr="00726323">
        <w:t xml:space="preserve"> University</w:t>
      </w:r>
      <w:r w:rsidR="00C727CB" w:rsidRPr="00726323">
        <w:t>.</w:t>
      </w:r>
    </w:p>
    <w:p w14:paraId="18FDFE8A" w14:textId="4F703F51" w:rsidR="005471A1" w:rsidRPr="00726323" w:rsidRDefault="000E18AE" w:rsidP="00AC5FC9">
      <w:pPr>
        <w:pStyle w:val="Default"/>
        <w:numPr>
          <w:ilvl w:val="0"/>
          <w:numId w:val="21"/>
        </w:numPr>
      </w:pPr>
      <w:r>
        <w:t>D</w:t>
      </w:r>
      <w:r w:rsidR="00851D36" w:rsidRPr="00726323">
        <w:t>rawn</w:t>
      </w:r>
      <w:r w:rsidR="005471A1" w:rsidRPr="00726323">
        <w:t xml:space="preserve"> together key themes and trends</w:t>
      </w:r>
      <w:r w:rsidR="00DD1715" w:rsidRPr="00726323">
        <w:t>.</w:t>
      </w:r>
    </w:p>
    <w:p w14:paraId="631AAA9B" w14:textId="37218A7D" w:rsidR="00D661D3" w:rsidRDefault="000E18AE" w:rsidP="00AC5FC9">
      <w:pPr>
        <w:pStyle w:val="Default"/>
        <w:numPr>
          <w:ilvl w:val="0"/>
          <w:numId w:val="21"/>
        </w:numPr>
      </w:pPr>
      <w:r>
        <w:t>D</w:t>
      </w:r>
      <w:r w:rsidR="00D661D3" w:rsidRPr="00726323">
        <w:t>emonstrate</w:t>
      </w:r>
      <w:r w:rsidR="009E55FB" w:rsidRPr="00726323">
        <w:t>d</w:t>
      </w:r>
      <w:r w:rsidR="00D661D3" w:rsidRPr="00726323">
        <w:t xml:space="preserve"> </w:t>
      </w:r>
      <w:r w:rsidR="00C577AB">
        <w:t xml:space="preserve">the </w:t>
      </w:r>
      <w:r w:rsidR="00D661D3" w:rsidRPr="00726323">
        <w:t xml:space="preserve">actual/anticipated impact </w:t>
      </w:r>
      <w:r w:rsidR="00C577AB">
        <w:t xml:space="preserve">of actions </w:t>
      </w:r>
      <w:r w:rsidR="00D661D3" w:rsidRPr="00726323">
        <w:t>on the student learning experience.</w:t>
      </w:r>
    </w:p>
    <w:p w14:paraId="53ABA7C3" w14:textId="0D88A4EB" w:rsidR="000162D6" w:rsidRPr="000162D6" w:rsidRDefault="006157C7" w:rsidP="000162D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</w:t>
      </w:r>
      <w:r w:rsidR="000162D6">
        <w:rPr>
          <w:rStyle w:val="normaltextrun"/>
          <w:rFonts w:ascii="Arial" w:hAnsi="Arial" w:cs="Arial"/>
        </w:rPr>
        <w:t>eflect</w:t>
      </w:r>
      <w:r w:rsidR="004A30AB">
        <w:rPr>
          <w:rStyle w:val="normaltextrun"/>
          <w:rFonts w:ascii="Arial" w:hAnsi="Arial" w:cs="Arial"/>
        </w:rPr>
        <w:t>ed</w:t>
      </w:r>
      <w:r w:rsidR="000162D6">
        <w:rPr>
          <w:rStyle w:val="normaltextrun"/>
          <w:rFonts w:ascii="Arial" w:hAnsi="Arial" w:cs="Arial"/>
        </w:rPr>
        <w:t xml:space="preserve"> on the Postgraduate Research Degree report</w:t>
      </w:r>
      <w:r w:rsidR="00875332">
        <w:rPr>
          <w:rStyle w:val="normaltextrun"/>
          <w:rFonts w:ascii="Arial" w:hAnsi="Arial" w:cs="Arial"/>
        </w:rPr>
        <w:t>.</w:t>
      </w:r>
    </w:p>
    <w:p w14:paraId="110FD82D" w14:textId="4E2B7BC6" w:rsidR="005471A1" w:rsidRPr="00726323" w:rsidRDefault="000E18AE" w:rsidP="00AC5FC9">
      <w:pPr>
        <w:pStyle w:val="Default"/>
        <w:numPr>
          <w:ilvl w:val="0"/>
          <w:numId w:val="21"/>
        </w:numPr>
      </w:pPr>
      <w:r>
        <w:t>I</w:t>
      </w:r>
      <w:r w:rsidR="00851D36" w:rsidRPr="00726323">
        <w:t>dentified and addressed</w:t>
      </w:r>
      <w:r w:rsidR="00826DD6" w:rsidRPr="00726323">
        <w:t xml:space="preserve"> any areas for development</w:t>
      </w:r>
      <w:r w:rsidR="00D42EAD" w:rsidRPr="00726323">
        <w:t>/</w:t>
      </w:r>
      <w:r w:rsidR="00BB5CCB" w:rsidRPr="00726323">
        <w:t xml:space="preserve">enhancement and </w:t>
      </w:r>
      <w:r w:rsidR="00826DD6" w:rsidRPr="00726323">
        <w:t>p</w:t>
      </w:r>
      <w:r w:rsidR="00851D36" w:rsidRPr="00726323">
        <w:t>rovided</w:t>
      </w:r>
      <w:r w:rsidR="005471A1" w:rsidRPr="00726323">
        <w:t xml:space="preserve"> an </w:t>
      </w:r>
      <w:r w:rsidR="003701F9" w:rsidRPr="00726323">
        <w:t xml:space="preserve">Action Plan </w:t>
      </w:r>
      <w:r w:rsidR="00C577AB">
        <w:t xml:space="preserve">that </w:t>
      </w:r>
      <w:r w:rsidR="00826DD6" w:rsidRPr="00726323">
        <w:t>includ</w:t>
      </w:r>
      <w:r w:rsidR="00C577AB">
        <w:t>es</w:t>
      </w:r>
      <w:r w:rsidR="00D635A8" w:rsidRPr="00726323">
        <w:t xml:space="preserve"> timescales</w:t>
      </w:r>
      <w:r w:rsidR="00C577AB">
        <w:t xml:space="preserve"> for completion</w:t>
      </w:r>
      <w:r w:rsidR="00C727CB" w:rsidRPr="00726323">
        <w:t>.</w:t>
      </w:r>
    </w:p>
    <w:p w14:paraId="27E4DDFD" w14:textId="4000B2C6" w:rsidR="00597756" w:rsidRPr="00726323" w:rsidRDefault="00597756" w:rsidP="00935F63">
      <w:pPr>
        <w:pStyle w:val="Default"/>
      </w:pPr>
    </w:p>
    <w:p w14:paraId="1224E9C3" w14:textId="5F3F9AC4" w:rsidR="00C045F0" w:rsidRPr="00D33ED2" w:rsidRDefault="009F6DA6" w:rsidP="00D33ED2">
      <w:pPr>
        <w:pStyle w:val="Default"/>
        <w:tabs>
          <w:tab w:val="left" w:pos="0"/>
        </w:tabs>
        <w:ind w:left="709"/>
        <w:rPr>
          <w:color w:val="auto"/>
        </w:rPr>
      </w:pPr>
      <w:r>
        <w:t xml:space="preserve">The </w:t>
      </w:r>
      <w:hyperlink r:id="rId17" w:history="1">
        <w:r w:rsidR="00B37742">
          <w:rPr>
            <w:rStyle w:val="Hyperlink"/>
            <w:bCs/>
          </w:rPr>
          <w:t>School Report</w:t>
        </w:r>
      </w:hyperlink>
      <w:r w:rsidR="00C8790B" w:rsidRPr="00726323">
        <w:t xml:space="preserve"> </w:t>
      </w:r>
      <w:r w:rsidR="00F13BFA" w:rsidRPr="00726323">
        <w:t xml:space="preserve">template </w:t>
      </w:r>
      <w:r>
        <w:rPr>
          <w:color w:val="auto"/>
        </w:rPr>
        <w:t xml:space="preserve">will be used </w:t>
      </w:r>
      <w:r w:rsidR="00332548">
        <w:rPr>
          <w:color w:val="auto"/>
        </w:rPr>
        <w:t>and key points will be report</w:t>
      </w:r>
      <w:r w:rsidR="00502D9C">
        <w:rPr>
          <w:color w:val="auto"/>
        </w:rPr>
        <w:t xml:space="preserve">ed on at the </w:t>
      </w:r>
      <w:r w:rsidR="002403CF">
        <w:rPr>
          <w:color w:val="auto"/>
        </w:rPr>
        <w:t>Institutional</w:t>
      </w:r>
      <w:r w:rsidR="00502D9C">
        <w:rPr>
          <w:color w:val="auto"/>
        </w:rPr>
        <w:t xml:space="preserve"> CME Event</w:t>
      </w:r>
      <w:r w:rsidR="0006675F">
        <w:t>.</w:t>
      </w:r>
    </w:p>
    <w:p w14:paraId="4C049E26" w14:textId="18DA584E" w:rsidR="00E806B7" w:rsidRPr="00726323" w:rsidRDefault="00E806B7" w:rsidP="00726323">
      <w:pPr>
        <w:spacing w:line="240" w:lineRule="auto"/>
      </w:pPr>
    </w:p>
    <w:p w14:paraId="21C182E1" w14:textId="0B7A687A" w:rsidR="002321C7" w:rsidRPr="00726323" w:rsidRDefault="002321C7" w:rsidP="00242D18">
      <w:pPr>
        <w:pStyle w:val="NoSpacing"/>
      </w:pPr>
    </w:p>
    <w:p w14:paraId="00FB157C" w14:textId="75E3D9C3" w:rsidR="00A50365" w:rsidRPr="00726323" w:rsidRDefault="00836820" w:rsidP="00862313">
      <w:pPr>
        <w:pStyle w:val="Heading1"/>
        <w:tabs>
          <w:tab w:val="clear" w:pos="907"/>
          <w:tab w:val="left" w:pos="709"/>
        </w:tabs>
        <w:rPr>
          <w:rFonts w:cs="Arial"/>
        </w:rPr>
      </w:pPr>
      <w:bookmarkStart w:id="19" w:name="_Toc495659033"/>
      <w:bookmarkStart w:id="20" w:name="_Toc61345504"/>
      <w:bookmarkStart w:id="21" w:name="_Toc179446353"/>
      <w:r>
        <w:rPr>
          <w:rFonts w:cs="Arial"/>
        </w:rPr>
        <w:t>9</w:t>
      </w:r>
      <w:r w:rsidR="00966BD8" w:rsidRPr="00726323">
        <w:rPr>
          <w:rFonts w:cs="Arial"/>
        </w:rPr>
        <w:t>.</w:t>
      </w:r>
      <w:r w:rsidR="00966BD8" w:rsidRPr="00726323">
        <w:rPr>
          <w:rFonts w:cs="Arial"/>
        </w:rPr>
        <w:tab/>
      </w:r>
      <w:r w:rsidR="00D91432" w:rsidRPr="00726323">
        <w:rPr>
          <w:rFonts w:cs="Arial"/>
        </w:rPr>
        <w:t xml:space="preserve">INSTITUTIONAL </w:t>
      </w:r>
      <w:bookmarkEnd w:id="19"/>
      <w:bookmarkEnd w:id="20"/>
      <w:r w:rsidR="00815E02">
        <w:rPr>
          <w:rFonts w:cs="Arial"/>
        </w:rPr>
        <w:t>OVERSIGHT</w:t>
      </w:r>
      <w:bookmarkEnd w:id="21"/>
    </w:p>
    <w:p w14:paraId="1FF0E5DF" w14:textId="77777777" w:rsidR="00A27B33" w:rsidRPr="00726323" w:rsidRDefault="00A27B33" w:rsidP="00726323">
      <w:pPr>
        <w:pStyle w:val="Default"/>
      </w:pPr>
    </w:p>
    <w:p w14:paraId="6800B4CB" w14:textId="25888B3C" w:rsidR="00FA3370" w:rsidRDefault="00FA3370" w:rsidP="5E74014F">
      <w:pPr>
        <w:pStyle w:val="Default"/>
        <w:ind w:left="709"/>
      </w:pPr>
      <w:r>
        <w:t xml:space="preserve">The Institutional </w:t>
      </w:r>
      <w:r w:rsidR="00727FC4">
        <w:t xml:space="preserve">event </w:t>
      </w:r>
      <w:r w:rsidR="00BB7F45">
        <w:t xml:space="preserve">is </w:t>
      </w:r>
      <w:r>
        <w:t xml:space="preserve">the </w:t>
      </w:r>
      <w:r w:rsidR="00EC62C8">
        <w:t>principal</w:t>
      </w:r>
      <w:r>
        <w:t xml:space="preserve"> mechanism by wh</w:t>
      </w:r>
      <w:r w:rsidR="0087092E">
        <w:t>ich the University</w:t>
      </w:r>
      <w:r w:rsidR="00DD6FAF">
        <w:t>, via Academic Board</w:t>
      </w:r>
      <w:r>
        <w:t>:</w:t>
      </w:r>
      <w:r w:rsidR="00B5504C">
        <w:t xml:space="preserve"> </w:t>
      </w:r>
    </w:p>
    <w:p w14:paraId="320FCF44" w14:textId="77777777" w:rsidR="00862313" w:rsidRPr="00726323" w:rsidRDefault="00862313" w:rsidP="00862313">
      <w:pPr>
        <w:pStyle w:val="Default"/>
        <w:tabs>
          <w:tab w:val="left" w:pos="0"/>
        </w:tabs>
      </w:pPr>
    </w:p>
    <w:p w14:paraId="54E2BE6E" w14:textId="77777777" w:rsidR="00FA3370" w:rsidRPr="00726323" w:rsidRDefault="006D1BA4" w:rsidP="004240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080"/>
      </w:pPr>
      <w:r>
        <w:t>A</w:t>
      </w:r>
      <w:r w:rsidR="0062140A" w:rsidRPr="00726323">
        <w:t xml:space="preserve">ssures </w:t>
      </w:r>
      <w:r w:rsidR="00E80FB3" w:rsidRPr="00726323">
        <w:t xml:space="preserve">itself </w:t>
      </w:r>
      <w:r w:rsidR="0087092E" w:rsidRPr="00726323">
        <w:t xml:space="preserve">that </w:t>
      </w:r>
      <w:r w:rsidR="00FA3370" w:rsidRPr="00726323">
        <w:t xml:space="preserve">the </w:t>
      </w:r>
      <w:r w:rsidR="00C36B75">
        <w:t xml:space="preserve">academic </w:t>
      </w:r>
      <w:r w:rsidR="00FA3370" w:rsidRPr="00726323">
        <w:t>standards of awards are maintained</w:t>
      </w:r>
      <w:r>
        <w:t>.</w:t>
      </w:r>
    </w:p>
    <w:p w14:paraId="19B068EA" w14:textId="0151DBD2" w:rsidR="0087092E" w:rsidRPr="00726323" w:rsidRDefault="006D1BA4" w:rsidP="004240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080"/>
      </w:pPr>
      <w:r>
        <w:lastRenderedPageBreak/>
        <w:t>I</w:t>
      </w:r>
      <w:r w:rsidR="0062140A" w:rsidRPr="00726323">
        <w:t xml:space="preserve">dentifies </w:t>
      </w:r>
      <w:r w:rsidR="00FA3370" w:rsidRPr="00726323">
        <w:t>opportunities</w:t>
      </w:r>
      <w:r w:rsidR="008253B9" w:rsidRPr="00726323">
        <w:t xml:space="preserve"> for enhancement </w:t>
      </w:r>
      <w:r w:rsidR="0087092E" w:rsidRPr="00726323">
        <w:t>and shares good practice</w:t>
      </w:r>
      <w:r w:rsidR="00B7476D">
        <w:t xml:space="preserve"> to </w:t>
      </w:r>
      <w:r w:rsidR="000157C1">
        <w:t>positively impact on</w:t>
      </w:r>
      <w:r w:rsidR="00B7476D">
        <w:t xml:space="preserve"> </w:t>
      </w:r>
      <w:r w:rsidR="00C709B2" w:rsidRPr="00726323">
        <w:t xml:space="preserve">the </w:t>
      </w:r>
      <w:r w:rsidR="005A55CB">
        <w:t>quality of learning opportunities for students.</w:t>
      </w:r>
    </w:p>
    <w:p w14:paraId="1FB5A284" w14:textId="118D770B" w:rsidR="007C6193" w:rsidRDefault="006D1BA4" w:rsidP="004240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080"/>
      </w:pPr>
      <w:r>
        <w:t>E</w:t>
      </w:r>
      <w:r w:rsidR="0062140A" w:rsidRPr="00726323">
        <w:t xml:space="preserve">nsures </w:t>
      </w:r>
      <w:r w:rsidR="0087092E" w:rsidRPr="00726323">
        <w:t xml:space="preserve">that areas for development </w:t>
      </w:r>
      <w:r w:rsidR="008253B9" w:rsidRPr="00726323">
        <w:t xml:space="preserve">are </w:t>
      </w:r>
      <w:r w:rsidR="0087092E" w:rsidRPr="00726323">
        <w:t>appropriately addressed</w:t>
      </w:r>
      <w:r w:rsidR="00C709B2" w:rsidRPr="00726323">
        <w:t xml:space="preserve"> to </w:t>
      </w:r>
      <w:r w:rsidR="00503BFB">
        <w:t>enhance the</w:t>
      </w:r>
      <w:r w:rsidR="00C709B2" w:rsidRPr="00726323">
        <w:t xml:space="preserve"> student experience</w:t>
      </w:r>
      <w:r w:rsidR="00183173" w:rsidRPr="00726323">
        <w:t>.</w:t>
      </w:r>
    </w:p>
    <w:p w14:paraId="00A66E8F" w14:textId="50CE148C" w:rsidR="00865B76" w:rsidRPr="00726323" w:rsidRDefault="00865B76" w:rsidP="004240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080"/>
      </w:pPr>
      <w:r>
        <w:t>E</w:t>
      </w:r>
      <w:r w:rsidRPr="00726323">
        <w:t xml:space="preserve">valuates the </w:t>
      </w:r>
      <w:r w:rsidR="00D84C99">
        <w:t xml:space="preserve">efficiency and </w:t>
      </w:r>
      <w:r w:rsidRPr="00726323">
        <w:t>effectiveness of the CME process</w:t>
      </w:r>
      <w:r>
        <w:t>.</w:t>
      </w:r>
    </w:p>
    <w:p w14:paraId="78A318F4" w14:textId="77777777" w:rsidR="00AA6946" w:rsidRPr="00C36B75" w:rsidRDefault="00AA6946" w:rsidP="00935F63">
      <w:pPr>
        <w:pStyle w:val="Default"/>
        <w:rPr>
          <w:bCs/>
        </w:rPr>
      </w:pPr>
    </w:p>
    <w:p w14:paraId="240134C4" w14:textId="3A81CEAB" w:rsidR="003E7CBB" w:rsidRPr="00C36B75" w:rsidRDefault="005A6D95" w:rsidP="5E74014F">
      <w:pPr>
        <w:pStyle w:val="Default"/>
        <w:ind w:left="709"/>
        <w:rPr>
          <w:bCs/>
        </w:rPr>
      </w:pPr>
      <w:r w:rsidRPr="00C36B75">
        <w:rPr>
          <w:bCs/>
        </w:rPr>
        <w:t xml:space="preserve">The </w:t>
      </w:r>
      <w:r w:rsidR="00AF4003">
        <w:rPr>
          <w:bCs/>
        </w:rPr>
        <w:t xml:space="preserve">outcome of the event is an </w:t>
      </w:r>
      <w:r w:rsidR="00727FC4">
        <w:rPr>
          <w:bCs/>
        </w:rPr>
        <w:t>Action Plan</w:t>
      </w:r>
      <w:r w:rsidR="00727FC4" w:rsidRPr="00C36B75">
        <w:rPr>
          <w:bCs/>
        </w:rPr>
        <w:t xml:space="preserve"> </w:t>
      </w:r>
      <w:r w:rsidR="00AF4003">
        <w:rPr>
          <w:bCs/>
        </w:rPr>
        <w:t xml:space="preserve">that </w:t>
      </w:r>
      <w:r w:rsidR="003E7CBB" w:rsidRPr="00C36B75">
        <w:rPr>
          <w:bCs/>
        </w:rPr>
        <w:t xml:space="preserve">is </w:t>
      </w:r>
      <w:r w:rsidR="00E42547" w:rsidRPr="00C36B75">
        <w:rPr>
          <w:bCs/>
        </w:rPr>
        <w:t>considered</w:t>
      </w:r>
      <w:r w:rsidR="002B0B5F" w:rsidRPr="00C36B75">
        <w:rPr>
          <w:bCs/>
        </w:rPr>
        <w:t xml:space="preserve"> for endorsement</w:t>
      </w:r>
      <w:r w:rsidR="00E42547" w:rsidRPr="00C36B75">
        <w:rPr>
          <w:bCs/>
        </w:rPr>
        <w:t xml:space="preserve"> by</w:t>
      </w:r>
      <w:r w:rsidR="003E7CBB" w:rsidRPr="00C36B75">
        <w:rPr>
          <w:bCs/>
        </w:rPr>
        <w:t xml:space="preserve"> </w:t>
      </w:r>
      <w:r w:rsidR="009518F9" w:rsidRPr="00C36B75">
        <w:rPr>
          <w:bCs/>
        </w:rPr>
        <w:t>the Student Learning &amp; Experience Committee</w:t>
      </w:r>
      <w:r w:rsidR="006F3DA8" w:rsidRPr="00C36B75">
        <w:rPr>
          <w:bCs/>
        </w:rPr>
        <w:t xml:space="preserve"> </w:t>
      </w:r>
      <w:r w:rsidR="00F55358">
        <w:rPr>
          <w:bCs/>
        </w:rPr>
        <w:t>(SLEC) and</w:t>
      </w:r>
      <w:r w:rsidR="003E7CBB" w:rsidRPr="00C36B75">
        <w:rPr>
          <w:bCs/>
        </w:rPr>
        <w:t xml:space="preserve"> presented to Academic Board for approval.</w:t>
      </w:r>
      <w:r w:rsidR="00386371" w:rsidRPr="00C36B75">
        <w:rPr>
          <w:bCs/>
        </w:rPr>
        <w:t xml:space="preserve"> </w:t>
      </w:r>
    </w:p>
    <w:p w14:paraId="5D51FAE0" w14:textId="77777777" w:rsidR="00242D18" w:rsidRPr="00C36B75" w:rsidRDefault="00242D18" w:rsidP="00A27B33">
      <w:pPr>
        <w:pStyle w:val="Default"/>
        <w:tabs>
          <w:tab w:val="left" w:pos="0"/>
        </w:tabs>
        <w:rPr>
          <w:bCs/>
        </w:rPr>
      </w:pPr>
    </w:p>
    <w:p w14:paraId="2D123BA4" w14:textId="20E2483F" w:rsidR="000E1F68" w:rsidRDefault="00F55358" w:rsidP="00862313">
      <w:pPr>
        <w:pStyle w:val="Default"/>
        <w:tabs>
          <w:tab w:val="left" w:pos="0"/>
        </w:tabs>
        <w:ind w:left="709"/>
        <w:rPr>
          <w:bCs/>
        </w:rPr>
      </w:pPr>
      <w:r>
        <w:rPr>
          <w:bCs/>
        </w:rPr>
        <w:t>SLEC</w:t>
      </w:r>
      <w:r w:rsidR="005D36A5" w:rsidRPr="00C36B75">
        <w:rPr>
          <w:bCs/>
        </w:rPr>
        <w:t>, via delegated responsibility from Academic Board,</w:t>
      </w:r>
      <w:r w:rsidR="000E1F68" w:rsidRPr="00C36B75">
        <w:rPr>
          <w:bCs/>
        </w:rPr>
        <w:t xml:space="preserve"> is responsible for the ongoing monitoring and completion of </w:t>
      </w:r>
      <w:r w:rsidR="005D36A5" w:rsidRPr="00C36B75">
        <w:rPr>
          <w:bCs/>
        </w:rPr>
        <w:t>all identified</w:t>
      </w:r>
      <w:r w:rsidR="000E1F68" w:rsidRPr="00C36B75">
        <w:rPr>
          <w:bCs/>
        </w:rPr>
        <w:t xml:space="preserve"> actions</w:t>
      </w:r>
      <w:r w:rsidR="00277257">
        <w:rPr>
          <w:bCs/>
        </w:rPr>
        <w:t xml:space="preserve">, which </w:t>
      </w:r>
      <w:r w:rsidR="00727FC4">
        <w:rPr>
          <w:bCs/>
        </w:rPr>
        <w:t xml:space="preserve">can </w:t>
      </w:r>
      <w:r w:rsidR="00277257">
        <w:rPr>
          <w:bCs/>
        </w:rPr>
        <w:t xml:space="preserve">include </w:t>
      </w:r>
      <w:r w:rsidR="00790E8B">
        <w:rPr>
          <w:bCs/>
        </w:rPr>
        <w:t>a</w:t>
      </w:r>
      <w:r w:rsidR="00277257">
        <w:rPr>
          <w:bCs/>
        </w:rPr>
        <w:t xml:space="preserve"> mid-point review</w:t>
      </w:r>
      <w:r w:rsidR="00054ADB">
        <w:rPr>
          <w:bCs/>
        </w:rPr>
        <w:t xml:space="preserve"> activity</w:t>
      </w:r>
      <w:r w:rsidR="000E1F68" w:rsidRPr="00C36B75">
        <w:rPr>
          <w:bCs/>
        </w:rPr>
        <w:t>.</w:t>
      </w:r>
    </w:p>
    <w:p w14:paraId="79E044DE" w14:textId="77777777" w:rsidR="00F55358" w:rsidRPr="00C36B75" w:rsidRDefault="00F55358" w:rsidP="00F55358">
      <w:pPr>
        <w:pStyle w:val="Default"/>
        <w:tabs>
          <w:tab w:val="left" w:pos="0"/>
        </w:tabs>
        <w:rPr>
          <w:bCs/>
        </w:rPr>
      </w:pPr>
    </w:p>
    <w:p w14:paraId="2EF4472C" w14:textId="77777777" w:rsidR="00CD70E9" w:rsidRDefault="00CD70E9" w:rsidP="00446AA5">
      <w:pPr>
        <w:rPr>
          <w:bCs/>
        </w:rPr>
      </w:pPr>
    </w:p>
    <w:p w14:paraId="2F86DB5F" w14:textId="52735E44" w:rsidR="00CD70E9" w:rsidRPr="00C36B75" w:rsidRDefault="00CD70E9" w:rsidP="00446AA5">
      <w:pPr>
        <w:rPr>
          <w:bCs/>
        </w:rPr>
        <w:sectPr w:rsidR="00CD70E9" w:rsidRPr="00C36B75" w:rsidSect="00D336FB">
          <w:footerReference w:type="default" r:id="rId1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EFC862A" w14:textId="1F85FEFF" w:rsidR="001F088D" w:rsidRDefault="001F088D" w:rsidP="001F088D">
      <w:bookmarkStart w:id="22" w:name="_Table_1_–"/>
      <w:bookmarkStart w:id="23" w:name="Table1"/>
      <w:bookmarkEnd w:id="22"/>
      <w:r>
        <w:lastRenderedPageBreak/>
        <w:t>Please refer to the following links</w:t>
      </w:r>
      <w:r w:rsidR="00DD188F">
        <w:t xml:space="preserve"> (available to staff and Associate account holders only):</w:t>
      </w:r>
    </w:p>
    <w:p w14:paraId="35741ABB" w14:textId="77777777" w:rsidR="001F088D" w:rsidRDefault="001F088D" w:rsidP="001F088D"/>
    <w:p w14:paraId="639A885A" w14:textId="3B637583" w:rsidR="004972E6" w:rsidRDefault="00340B15" w:rsidP="009253B4">
      <w:pPr>
        <w:pStyle w:val="Heading1"/>
      </w:pPr>
      <w:hyperlink r:id="rId19" w:history="1">
        <w:bookmarkStart w:id="24" w:name="_Toc179446354"/>
        <w:r w:rsidR="00242D18" w:rsidRPr="00683D3C">
          <w:rPr>
            <w:rStyle w:val="Hyperlink"/>
            <w:b/>
            <w:bCs/>
          </w:rPr>
          <w:t xml:space="preserve">Table 1 – Process </w:t>
        </w:r>
        <w:bookmarkStart w:id="25" w:name="_Toc495659035"/>
        <w:bookmarkStart w:id="26" w:name="Table2"/>
        <w:bookmarkEnd w:id="23"/>
        <w:r w:rsidR="001C4087" w:rsidRPr="00683D3C">
          <w:rPr>
            <w:rStyle w:val="Hyperlink"/>
            <w:b/>
            <w:bCs/>
          </w:rPr>
          <w:t>DIAGRAM</w:t>
        </w:r>
        <w:bookmarkEnd w:id="24"/>
      </w:hyperlink>
    </w:p>
    <w:p w14:paraId="2207BEDA" w14:textId="77777777" w:rsidR="005659D3" w:rsidRPr="00BF73DC" w:rsidRDefault="005659D3" w:rsidP="005659D3">
      <w:pPr>
        <w:spacing w:line="240" w:lineRule="auto"/>
        <w:rPr>
          <w:sz w:val="4"/>
          <w:szCs w:val="4"/>
        </w:rPr>
      </w:pPr>
    </w:p>
    <w:p w14:paraId="4833274E" w14:textId="68893C53" w:rsidR="00DA412F" w:rsidRDefault="00DA412F" w:rsidP="003722B7"/>
    <w:p w14:paraId="5CF6FA7E" w14:textId="66BC8210" w:rsidR="00C23D35" w:rsidRDefault="00340B15" w:rsidP="009253B4">
      <w:pPr>
        <w:pStyle w:val="Heading1"/>
      </w:pPr>
      <w:hyperlink r:id="rId20" w:history="1">
        <w:bookmarkStart w:id="27" w:name="_Toc179446355"/>
        <w:r w:rsidR="00242D18" w:rsidRPr="007D09B0">
          <w:rPr>
            <w:rStyle w:val="Hyperlink"/>
            <w:b/>
            <w:bCs/>
          </w:rPr>
          <w:t xml:space="preserve">Table 2 – </w:t>
        </w:r>
        <w:r w:rsidR="00A744BC" w:rsidRPr="007D09B0">
          <w:rPr>
            <w:rStyle w:val="Hyperlink"/>
            <w:b/>
            <w:bCs/>
          </w:rPr>
          <w:t>DATA RELEASE AND REPORT SUBMISSION</w:t>
        </w:r>
        <w:r w:rsidR="00242D18" w:rsidRPr="007D09B0">
          <w:rPr>
            <w:rStyle w:val="Hyperlink"/>
            <w:b/>
            <w:bCs/>
          </w:rPr>
          <w:t xml:space="preserve"> </w:t>
        </w:r>
        <w:bookmarkEnd w:id="25"/>
        <w:bookmarkEnd w:id="26"/>
        <w:r w:rsidR="00CB174F" w:rsidRPr="007D09B0">
          <w:rPr>
            <w:rStyle w:val="Hyperlink"/>
            <w:b/>
            <w:bCs/>
          </w:rPr>
          <w:t>timelines</w:t>
        </w:r>
        <w:bookmarkEnd w:id="27"/>
      </w:hyperlink>
    </w:p>
    <w:p w14:paraId="6470F794" w14:textId="77777777" w:rsidR="00925DA6" w:rsidRDefault="00925DA6" w:rsidP="00925DA6"/>
    <w:p w14:paraId="618FE5BB" w14:textId="77777777" w:rsidR="00BD6996" w:rsidRPr="00925DA6" w:rsidRDefault="00BD6996" w:rsidP="00925DA6"/>
    <w:sectPr w:rsidR="00BD6996" w:rsidRPr="00925DA6" w:rsidSect="00CA7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FFD7" w14:textId="77777777" w:rsidR="00AC24A2" w:rsidRDefault="00AC24A2" w:rsidP="00043AAD">
      <w:pPr>
        <w:spacing w:line="240" w:lineRule="auto"/>
      </w:pPr>
      <w:r>
        <w:separator/>
      </w:r>
    </w:p>
  </w:endnote>
  <w:endnote w:type="continuationSeparator" w:id="0">
    <w:p w14:paraId="372E7A9F" w14:textId="77777777" w:rsidR="00AC24A2" w:rsidRDefault="00AC24A2" w:rsidP="00043AAD">
      <w:pPr>
        <w:spacing w:line="240" w:lineRule="auto"/>
      </w:pPr>
      <w:r>
        <w:continuationSeparator/>
      </w:r>
    </w:p>
  </w:endnote>
  <w:endnote w:type="continuationNotice" w:id="1">
    <w:p w14:paraId="11D452B5" w14:textId="77777777" w:rsidR="00AC24A2" w:rsidRDefault="00AC24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5EF1" w14:textId="77777777" w:rsidR="004972E6" w:rsidRPr="00116671" w:rsidRDefault="004972E6">
    <w:pPr>
      <w:pStyle w:val="Footer"/>
      <w:jc w:val="right"/>
      <w:rPr>
        <w:noProof/>
        <w:sz w:val="20"/>
        <w:szCs w:val="20"/>
      </w:rPr>
    </w:pPr>
    <w:r w:rsidRPr="00116671">
      <w:rPr>
        <w:sz w:val="20"/>
        <w:szCs w:val="20"/>
      </w:rPr>
      <w:fldChar w:fldCharType="begin"/>
    </w:r>
    <w:r w:rsidRPr="00116671">
      <w:rPr>
        <w:sz w:val="20"/>
        <w:szCs w:val="20"/>
      </w:rPr>
      <w:instrText xml:space="preserve"> PAGE   \* MERGEFORMAT </w:instrText>
    </w:r>
    <w:r w:rsidRPr="00116671">
      <w:rPr>
        <w:sz w:val="20"/>
        <w:szCs w:val="20"/>
      </w:rPr>
      <w:fldChar w:fldCharType="separate"/>
    </w:r>
    <w:r w:rsidR="001659FB" w:rsidRPr="00116671">
      <w:rPr>
        <w:noProof/>
        <w:sz w:val="20"/>
        <w:szCs w:val="20"/>
      </w:rPr>
      <w:t>i</w:t>
    </w:r>
    <w:r w:rsidRPr="00116671">
      <w:rPr>
        <w:noProof/>
        <w:sz w:val="20"/>
        <w:szCs w:val="20"/>
      </w:rPr>
      <w:fldChar w:fldCharType="end"/>
    </w:r>
  </w:p>
  <w:p w14:paraId="6FBE1080" w14:textId="77777777" w:rsidR="004972E6" w:rsidRDefault="004972E6" w:rsidP="001D7359">
    <w:pPr>
      <w:pStyle w:val="Footer"/>
      <w:jc w:val="right"/>
    </w:pPr>
    <w:r w:rsidRPr="00A560D9">
      <w:rPr>
        <w:sz w:val="18"/>
        <w:szCs w:val="18"/>
      </w:rPr>
      <w:t>Quality Framework Chapter D1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4F59" w14:textId="77777777" w:rsidR="004972E6" w:rsidRPr="009253B4" w:rsidRDefault="004972E6">
    <w:pPr>
      <w:pStyle w:val="Footer"/>
      <w:jc w:val="right"/>
      <w:rPr>
        <w:sz w:val="20"/>
        <w:szCs w:val="20"/>
      </w:rPr>
    </w:pPr>
    <w:r w:rsidRPr="009253B4">
      <w:rPr>
        <w:sz w:val="20"/>
        <w:szCs w:val="20"/>
      </w:rPr>
      <w:fldChar w:fldCharType="begin"/>
    </w:r>
    <w:r w:rsidRPr="009253B4">
      <w:rPr>
        <w:sz w:val="20"/>
        <w:szCs w:val="20"/>
      </w:rPr>
      <w:instrText xml:space="preserve"> PAGE   \* MERGEFORMAT </w:instrText>
    </w:r>
    <w:r w:rsidRPr="009253B4">
      <w:rPr>
        <w:sz w:val="20"/>
        <w:szCs w:val="20"/>
      </w:rPr>
      <w:fldChar w:fldCharType="separate"/>
    </w:r>
    <w:r w:rsidR="001659FB" w:rsidRPr="009253B4">
      <w:rPr>
        <w:noProof/>
        <w:sz w:val="20"/>
        <w:szCs w:val="20"/>
      </w:rPr>
      <w:t>17</w:t>
    </w:r>
    <w:r w:rsidRPr="009253B4">
      <w:rPr>
        <w:noProof/>
        <w:sz w:val="20"/>
        <w:szCs w:val="20"/>
      </w:rPr>
      <w:fldChar w:fldCharType="end"/>
    </w:r>
  </w:p>
  <w:p w14:paraId="3E05CB6B" w14:textId="77777777" w:rsidR="004972E6" w:rsidRPr="00A560D9" w:rsidRDefault="004972E6" w:rsidP="007C1F65">
    <w:pPr>
      <w:pStyle w:val="Footer"/>
      <w:jc w:val="right"/>
      <w:rPr>
        <w:sz w:val="18"/>
        <w:szCs w:val="18"/>
      </w:rPr>
    </w:pPr>
    <w:r w:rsidRPr="00A560D9">
      <w:rPr>
        <w:sz w:val="18"/>
        <w:szCs w:val="18"/>
      </w:rPr>
      <w:t>Quality Framework Chapter D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24EF" w14:textId="77777777" w:rsidR="00AC24A2" w:rsidRDefault="00AC24A2" w:rsidP="00043AAD">
      <w:pPr>
        <w:spacing w:line="240" w:lineRule="auto"/>
      </w:pPr>
      <w:r>
        <w:separator/>
      </w:r>
    </w:p>
  </w:footnote>
  <w:footnote w:type="continuationSeparator" w:id="0">
    <w:p w14:paraId="0BC06400" w14:textId="77777777" w:rsidR="00AC24A2" w:rsidRDefault="00AC24A2" w:rsidP="00043AAD">
      <w:pPr>
        <w:spacing w:line="240" w:lineRule="auto"/>
      </w:pPr>
      <w:r>
        <w:continuationSeparator/>
      </w:r>
    </w:p>
  </w:footnote>
  <w:footnote w:type="continuationNotice" w:id="1">
    <w:p w14:paraId="312245A4" w14:textId="77777777" w:rsidR="00AC24A2" w:rsidRDefault="00AC24A2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U0idken" int2:invalidationBookmarkName="" int2:hashCode="cVQy3PML4QQtCl" int2:id="YvXiXDCu">
      <int2:state int2:value="Rejected" int2:type="AugLoop_Text_Critique"/>
    </int2:bookmark>
    <int2:bookmark int2:bookmarkName="_Int_tYNDbBqY" int2:invalidationBookmarkName="" int2:hashCode="bN1cQLxoYnMOL+" int2:id="sVr4qjyr">
      <int2:state int2:value="Rejected" int2:type="AugLoop_Text_Critique"/>
    </int2:bookmark>
    <int2:bookmark int2:bookmarkName="_Int_XmQ8bORV" int2:invalidationBookmarkName="" int2:hashCode="YeYrIToaVvdpWE" int2:id="jKHLNXF0">
      <int2:state int2:value="Rejected" int2:type="AugLoop_Text_Critique"/>
    </int2:bookmark>
    <int2:bookmark int2:bookmarkName="_Int_lM9QG3Rw" int2:invalidationBookmarkName="" int2:hashCode="5CXNiEs2GFleP2" int2:id="1Hmz0lCq">
      <int2:state int2:value="Rejected" int2:type="AugLoop_Text_Critique"/>
    </int2:bookmark>
    <int2:bookmark int2:bookmarkName="_Int_oRyW2luw" int2:invalidationBookmarkName="" int2:hashCode="8vPWanl4wgd8Vt" int2:id="PUTBVfu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5D7"/>
    <w:multiLevelType w:val="hybridMultilevel"/>
    <w:tmpl w:val="20D4BAA2"/>
    <w:lvl w:ilvl="0" w:tplc="08090005">
      <w:start w:val="1"/>
      <w:numFmt w:val="bullet"/>
      <w:lvlText w:val=""/>
      <w:lvlJc w:val="left"/>
      <w:pPr>
        <w:ind w:left="12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" w15:restartNumberingAfterBreak="0">
    <w:nsid w:val="09F35BFA"/>
    <w:multiLevelType w:val="hybridMultilevel"/>
    <w:tmpl w:val="A4EEE48A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AE627D"/>
    <w:multiLevelType w:val="multilevel"/>
    <w:tmpl w:val="36745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3D1861"/>
    <w:multiLevelType w:val="hybridMultilevel"/>
    <w:tmpl w:val="86D2B0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EBB"/>
    <w:multiLevelType w:val="hybridMultilevel"/>
    <w:tmpl w:val="A5D2D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6725B"/>
    <w:multiLevelType w:val="hybridMultilevel"/>
    <w:tmpl w:val="61C0A2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5B29"/>
    <w:multiLevelType w:val="hybridMultilevel"/>
    <w:tmpl w:val="4B4AE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7795A"/>
    <w:multiLevelType w:val="hybridMultilevel"/>
    <w:tmpl w:val="63A62F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B3631"/>
    <w:multiLevelType w:val="hybridMultilevel"/>
    <w:tmpl w:val="560805E0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A1D59CA"/>
    <w:multiLevelType w:val="hybridMultilevel"/>
    <w:tmpl w:val="B2B68D8E"/>
    <w:lvl w:ilvl="0" w:tplc="08090005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0" w15:restartNumberingAfterBreak="0">
    <w:nsid w:val="2A750699"/>
    <w:multiLevelType w:val="hybridMultilevel"/>
    <w:tmpl w:val="A1F268D0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B2614D9"/>
    <w:multiLevelType w:val="hybridMultilevel"/>
    <w:tmpl w:val="DB5AA79E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39AD731C"/>
    <w:multiLevelType w:val="hybridMultilevel"/>
    <w:tmpl w:val="925EABF0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F651C0"/>
    <w:multiLevelType w:val="hybridMultilevel"/>
    <w:tmpl w:val="CC9C27FC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911E73"/>
    <w:multiLevelType w:val="hybridMultilevel"/>
    <w:tmpl w:val="CD9433AC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D6975F8"/>
    <w:multiLevelType w:val="hybridMultilevel"/>
    <w:tmpl w:val="1D4C473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4FBB7D5B"/>
    <w:multiLevelType w:val="multilevel"/>
    <w:tmpl w:val="0E9498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435EC5"/>
    <w:multiLevelType w:val="hybridMultilevel"/>
    <w:tmpl w:val="E88A897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CB4445"/>
    <w:multiLevelType w:val="hybridMultilevel"/>
    <w:tmpl w:val="5FDAAF90"/>
    <w:lvl w:ilvl="0" w:tplc="B1C68D1A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9137A9A"/>
    <w:multiLevelType w:val="hybridMultilevel"/>
    <w:tmpl w:val="57AA9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54E5A"/>
    <w:multiLevelType w:val="hybridMultilevel"/>
    <w:tmpl w:val="1494E39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9411F4"/>
    <w:multiLevelType w:val="hybridMultilevel"/>
    <w:tmpl w:val="BE429456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2045A88"/>
    <w:multiLevelType w:val="hybridMultilevel"/>
    <w:tmpl w:val="9990C92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AC34B83"/>
    <w:multiLevelType w:val="hybridMultilevel"/>
    <w:tmpl w:val="0D2E17CA"/>
    <w:lvl w:ilvl="0" w:tplc="08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F5821C7"/>
    <w:multiLevelType w:val="hybridMultilevel"/>
    <w:tmpl w:val="0D862BD2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4293506">
    <w:abstractNumId w:val="2"/>
  </w:num>
  <w:num w:numId="2" w16cid:durableId="2012372092">
    <w:abstractNumId w:val="24"/>
  </w:num>
  <w:num w:numId="3" w16cid:durableId="1163737559">
    <w:abstractNumId w:val="9"/>
  </w:num>
  <w:num w:numId="4" w16cid:durableId="1004553050">
    <w:abstractNumId w:val="17"/>
  </w:num>
  <w:num w:numId="5" w16cid:durableId="282346855">
    <w:abstractNumId w:val="0"/>
  </w:num>
  <w:num w:numId="6" w16cid:durableId="1325553040">
    <w:abstractNumId w:val="21"/>
  </w:num>
  <w:num w:numId="7" w16cid:durableId="876741728">
    <w:abstractNumId w:val="8"/>
  </w:num>
  <w:num w:numId="8" w16cid:durableId="48068923">
    <w:abstractNumId w:val="14"/>
  </w:num>
  <w:num w:numId="9" w16cid:durableId="671032649">
    <w:abstractNumId w:val="12"/>
  </w:num>
  <w:num w:numId="10" w16cid:durableId="626858219">
    <w:abstractNumId w:val="23"/>
  </w:num>
  <w:num w:numId="11" w16cid:durableId="567613324">
    <w:abstractNumId w:val="20"/>
  </w:num>
  <w:num w:numId="12" w16cid:durableId="31810807">
    <w:abstractNumId w:val="10"/>
  </w:num>
  <w:num w:numId="13" w16cid:durableId="494419575">
    <w:abstractNumId w:val="18"/>
  </w:num>
  <w:num w:numId="14" w16cid:durableId="328757800">
    <w:abstractNumId w:val="1"/>
  </w:num>
  <w:num w:numId="15" w16cid:durableId="642121912">
    <w:abstractNumId w:val="16"/>
  </w:num>
  <w:num w:numId="16" w16cid:durableId="1167792043">
    <w:abstractNumId w:val="22"/>
  </w:num>
  <w:num w:numId="17" w16cid:durableId="679503958">
    <w:abstractNumId w:val="13"/>
  </w:num>
  <w:num w:numId="18" w16cid:durableId="1770854929">
    <w:abstractNumId w:val="3"/>
  </w:num>
  <w:num w:numId="19" w16cid:durableId="442114936">
    <w:abstractNumId w:val="19"/>
  </w:num>
  <w:num w:numId="20" w16cid:durableId="1179663959">
    <w:abstractNumId w:val="4"/>
  </w:num>
  <w:num w:numId="21" w16cid:durableId="1959293977">
    <w:abstractNumId w:val="6"/>
  </w:num>
  <w:num w:numId="22" w16cid:durableId="1712656900">
    <w:abstractNumId w:val="15"/>
  </w:num>
  <w:num w:numId="23" w16cid:durableId="1385720416">
    <w:abstractNumId w:val="11"/>
  </w:num>
  <w:num w:numId="24" w16cid:durableId="294651162">
    <w:abstractNumId w:val="5"/>
  </w:num>
  <w:num w:numId="25" w16cid:durableId="789937594">
    <w:abstractNumId w:val="1"/>
  </w:num>
  <w:num w:numId="26" w16cid:durableId="145825910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65"/>
    <w:rsid w:val="000013B0"/>
    <w:rsid w:val="00001442"/>
    <w:rsid w:val="00002234"/>
    <w:rsid w:val="00003DA1"/>
    <w:rsid w:val="00005241"/>
    <w:rsid w:val="00005C1A"/>
    <w:rsid w:val="00006414"/>
    <w:rsid w:val="00007A09"/>
    <w:rsid w:val="000105B2"/>
    <w:rsid w:val="00010D76"/>
    <w:rsid w:val="0001412C"/>
    <w:rsid w:val="000141E8"/>
    <w:rsid w:val="00014B32"/>
    <w:rsid w:val="00014CCA"/>
    <w:rsid w:val="000155DF"/>
    <w:rsid w:val="000157C1"/>
    <w:rsid w:val="00015D84"/>
    <w:rsid w:val="000162D6"/>
    <w:rsid w:val="000167B1"/>
    <w:rsid w:val="00016975"/>
    <w:rsid w:val="00016D38"/>
    <w:rsid w:val="000171DF"/>
    <w:rsid w:val="00017ACF"/>
    <w:rsid w:val="00020F22"/>
    <w:rsid w:val="00021A17"/>
    <w:rsid w:val="00021BF7"/>
    <w:rsid w:val="00021CCF"/>
    <w:rsid w:val="0002245A"/>
    <w:rsid w:val="00023C39"/>
    <w:rsid w:val="000248C2"/>
    <w:rsid w:val="00024E6C"/>
    <w:rsid w:val="0002572C"/>
    <w:rsid w:val="00026973"/>
    <w:rsid w:val="0002709C"/>
    <w:rsid w:val="00027E03"/>
    <w:rsid w:val="0003051E"/>
    <w:rsid w:val="00030775"/>
    <w:rsid w:val="0003138E"/>
    <w:rsid w:val="00031677"/>
    <w:rsid w:val="0003178D"/>
    <w:rsid w:val="00031A3A"/>
    <w:rsid w:val="00032208"/>
    <w:rsid w:val="00032AE5"/>
    <w:rsid w:val="00033E4F"/>
    <w:rsid w:val="00034233"/>
    <w:rsid w:val="00035169"/>
    <w:rsid w:val="00035236"/>
    <w:rsid w:val="000359F7"/>
    <w:rsid w:val="00036705"/>
    <w:rsid w:val="00037F6F"/>
    <w:rsid w:val="00040751"/>
    <w:rsid w:val="0004146F"/>
    <w:rsid w:val="00043AAD"/>
    <w:rsid w:val="00043B08"/>
    <w:rsid w:val="000447C4"/>
    <w:rsid w:val="00045B86"/>
    <w:rsid w:val="000463CC"/>
    <w:rsid w:val="00046A87"/>
    <w:rsid w:val="000507BB"/>
    <w:rsid w:val="00050E5D"/>
    <w:rsid w:val="00051075"/>
    <w:rsid w:val="00052B52"/>
    <w:rsid w:val="000534C8"/>
    <w:rsid w:val="00054ADB"/>
    <w:rsid w:val="00055119"/>
    <w:rsid w:val="00055C8F"/>
    <w:rsid w:val="000568E2"/>
    <w:rsid w:val="000573D6"/>
    <w:rsid w:val="00062053"/>
    <w:rsid w:val="000628A4"/>
    <w:rsid w:val="00063946"/>
    <w:rsid w:val="000657A0"/>
    <w:rsid w:val="00065AC8"/>
    <w:rsid w:val="0006669F"/>
    <w:rsid w:val="0006675F"/>
    <w:rsid w:val="0006764D"/>
    <w:rsid w:val="00067AF9"/>
    <w:rsid w:val="00067C3F"/>
    <w:rsid w:val="0007153D"/>
    <w:rsid w:val="0007236A"/>
    <w:rsid w:val="000731BF"/>
    <w:rsid w:val="000736DB"/>
    <w:rsid w:val="00073ABA"/>
    <w:rsid w:val="000742BA"/>
    <w:rsid w:val="0007482F"/>
    <w:rsid w:val="00074EB8"/>
    <w:rsid w:val="0007541C"/>
    <w:rsid w:val="00075F24"/>
    <w:rsid w:val="00076400"/>
    <w:rsid w:val="0007678C"/>
    <w:rsid w:val="00080434"/>
    <w:rsid w:val="000808C1"/>
    <w:rsid w:val="0008121E"/>
    <w:rsid w:val="00082B2B"/>
    <w:rsid w:val="00083919"/>
    <w:rsid w:val="00083C3F"/>
    <w:rsid w:val="00083E81"/>
    <w:rsid w:val="000849E6"/>
    <w:rsid w:val="00085288"/>
    <w:rsid w:val="00085902"/>
    <w:rsid w:val="000874DE"/>
    <w:rsid w:val="00087F24"/>
    <w:rsid w:val="00090168"/>
    <w:rsid w:val="000902B1"/>
    <w:rsid w:val="00090900"/>
    <w:rsid w:val="000916CE"/>
    <w:rsid w:val="00092B50"/>
    <w:rsid w:val="00092E54"/>
    <w:rsid w:val="00092EC6"/>
    <w:rsid w:val="00094261"/>
    <w:rsid w:val="000947E5"/>
    <w:rsid w:val="00094BF1"/>
    <w:rsid w:val="00094C13"/>
    <w:rsid w:val="0009553C"/>
    <w:rsid w:val="00097724"/>
    <w:rsid w:val="00097760"/>
    <w:rsid w:val="000979BA"/>
    <w:rsid w:val="000A2A34"/>
    <w:rsid w:val="000A3CDF"/>
    <w:rsid w:val="000A40D8"/>
    <w:rsid w:val="000A526B"/>
    <w:rsid w:val="000A6DF2"/>
    <w:rsid w:val="000B07F0"/>
    <w:rsid w:val="000B0E2B"/>
    <w:rsid w:val="000B1FCE"/>
    <w:rsid w:val="000B251E"/>
    <w:rsid w:val="000B3DAA"/>
    <w:rsid w:val="000B4E1F"/>
    <w:rsid w:val="000B53A5"/>
    <w:rsid w:val="000B5CAC"/>
    <w:rsid w:val="000B5FFB"/>
    <w:rsid w:val="000B70D5"/>
    <w:rsid w:val="000B7340"/>
    <w:rsid w:val="000B76FE"/>
    <w:rsid w:val="000B7C7B"/>
    <w:rsid w:val="000C09C7"/>
    <w:rsid w:val="000C2568"/>
    <w:rsid w:val="000C2F74"/>
    <w:rsid w:val="000C34CE"/>
    <w:rsid w:val="000C3946"/>
    <w:rsid w:val="000C3BC2"/>
    <w:rsid w:val="000C3FF1"/>
    <w:rsid w:val="000C46BD"/>
    <w:rsid w:val="000C4B33"/>
    <w:rsid w:val="000C6571"/>
    <w:rsid w:val="000C7DF3"/>
    <w:rsid w:val="000D1DF1"/>
    <w:rsid w:val="000D3746"/>
    <w:rsid w:val="000D44BA"/>
    <w:rsid w:val="000D4D28"/>
    <w:rsid w:val="000D6484"/>
    <w:rsid w:val="000D7CA7"/>
    <w:rsid w:val="000E051E"/>
    <w:rsid w:val="000E18AE"/>
    <w:rsid w:val="000E1F68"/>
    <w:rsid w:val="000E2B29"/>
    <w:rsid w:val="000E350C"/>
    <w:rsid w:val="000E3D57"/>
    <w:rsid w:val="000E40CD"/>
    <w:rsid w:val="000E6701"/>
    <w:rsid w:val="000E6CBC"/>
    <w:rsid w:val="000E6DA1"/>
    <w:rsid w:val="000E7379"/>
    <w:rsid w:val="000E790B"/>
    <w:rsid w:val="000F1FF2"/>
    <w:rsid w:val="000F26C7"/>
    <w:rsid w:val="000F508A"/>
    <w:rsid w:val="000F67C5"/>
    <w:rsid w:val="000F7FC2"/>
    <w:rsid w:val="00100B6F"/>
    <w:rsid w:val="00101CD7"/>
    <w:rsid w:val="00101DC6"/>
    <w:rsid w:val="001027E4"/>
    <w:rsid w:val="00103FE0"/>
    <w:rsid w:val="001046F6"/>
    <w:rsid w:val="00105705"/>
    <w:rsid w:val="001058C2"/>
    <w:rsid w:val="00105B44"/>
    <w:rsid w:val="00105C43"/>
    <w:rsid w:val="001067E9"/>
    <w:rsid w:val="0010680B"/>
    <w:rsid w:val="001076AC"/>
    <w:rsid w:val="0011061A"/>
    <w:rsid w:val="00110BDD"/>
    <w:rsid w:val="00111077"/>
    <w:rsid w:val="00113401"/>
    <w:rsid w:val="00116671"/>
    <w:rsid w:val="00117074"/>
    <w:rsid w:val="00117C2E"/>
    <w:rsid w:val="00117E5A"/>
    <w:rsid w:val="00121845"/>
    <w:rsid w:val="00122EE7"/>
    <w:rsid w:val="00124BE2"/>
    <w:rsid w:val="001266E2"/>
    <w:rsid w:val="001268A0"/>
    <w:rsid w:val="001276AA"/>
    <w:rsid w:val="00130101"/>
    <w:rsid w:val="00133442"/>
    <w:rsid w:val="00134837"/>
    <w:rsid w:val="00134B48"/>
    <w:rsid w:val="00135407"/>
    <w:rsid w:val="001356C0"/>
    <w:rsid w:val="0013597F"/>
    <w:rsid w:val="00136068"/>
    <w:rsid w:val="0013674F"/>
    <w:rsid w:val="0013690C"/>
    <w:rsid w:val="00137F12"/>
    <w:rsid w:val="001405A1"/>
    <w:rsid w:val="00141082"/>
    <w:rsid w:val="00141F3F"/>
    <w:rsid w:val="0014217F"/>
    <w:rsid w:val="00142431"/>
    <w:rsid w:val="00143B9E"/>
    <w:rsid w:val="00144B6C"/>
    <w:rsid w:val="001452BD"/>
    <w:rsid w:val="001455A1"/>
    <w:rsid w:val="001456A6"/>
    <w:rsid w:val="0014639C"/>
    <w:rsid w:val="001465A4"/>
    <w:rsid w:val="001467BD"/>
    <w:rsid w:val="00147F1E"/>
    <w:rsid w:val="001504AC"/>
    <w:rsid w:val="0015180F"/>
    <w:rsid w:val="0015197D"/>
    <w:rsid w:val="0015261A"/>
    <w:rsid w:val="0015310E"/>
    <w:rsid w:val="00154720"/>
    <w:rsid w:val="001561AC"/>
    <w:rsid w:val="00156736"/>
    <w:rsid w:val="001574BD"/>
    <w:rsid w:val="0016037D"/>
    <w:rsid w:val="00162448"/>
    <w:rsid w:val="0016265C"/>
    <w:rsid w:val="00164B11"/>
    <w:rsid w:val="001652C1"/>
    <w:rsid w:val="001659FB"/>
    <w:rsid w:val="00167101"/>
    <w:rsid w:val="00170A71"/>
    <w:rsid w:val="00170C2B"/>
    <w:rsid w:val="00171C60"/>
    <w:rsid w:val="00172589"/>
    <w:rsid w:val="00172668"/>
    <w:rsid w:val="001731A5"/>
    <w:rsid w:val="00173C84"/>
    <w:rsid w:val="001753D5"/>
    <w:rsid w:val="00175A9E"/>
    <w:rsid w:val="001762FF"/>
    <w:rsid w:val="00183101"/>
    <w:rsid w:val="00183173"/>
    <w:rsid w:val="00183D3D"/>
    <w:rsid w:val="00184FDB"/>
    <w:rsid w:val="001852A4"/>
    <w:rsid w:val="00186C89"/>
    <w:rsid w:val="00186D69"/>
    <w:rsid w:val="00187987"/>
    <w:rsid w:val="00191CC7"/>
    <w:rsid w:val="00191E34"/>
    <w:rsid w:val="00191FF7"/>
    <w:rsid w:val="00192D7D"/>
    <w:rsid w:val="00193E35"/>
    <w:rsid w:val="00194412"/>
    <w:rsid w:val="00196273"/>
    <w:rsid w:val="001A0235"/>
    <w:rsid w:val="001A1A18"/>
    <w:rsid w:val="001A2273"/>
    <w:rsid w:val="001A25F5"/>
    <w:rsid w:val="001A3FA9"/>
    <w:rsid w:val="001A4208"/>
    <w:rsid w:val="001A52CA"/>
    <w:rsid w:val="001A5516"/>
    <w:rsid w:val="001A610D"/>
    <w:rsid w:val="001A7C77"/>
    <w:rsid w:val="001B147B"/>
    <w:rsid w:val="001B34A0"/>
    <w:rsid w:val="001B3C54"/>
    <w:rsid w:val="001B45BD"/>
    <w:rsid w:val="001B4DF8"/>
    <w:rsid w:val="001B651D"/>
    <w:rsid w:val="001B69F7"/>
    <w:rsid w:val="001B72CB"/>
    <w:rsid w:val="001C06F0"/>
    <w:rsid w:val="001C0BDF"/>
    <w:rsid w:val="001C0BF6"/>
    <w:rsid w:val="001C289F"/>
    <w:rsid w:val="001C3CFA"/>
    <w:rsid w:val="001C4087"/>
    <w:rsid w:val="001C4DF8"/>
    <w:rsid w:val="001C5E05"/>
    <w:rsid w:val="001C6577"/>
    <w:rsid w:val="001C730B"/>
    <w:rsid w:val="001C7725"/>
    <w:rsid w:val="001C7B64"/>
    <w:rsid w:val="001C7FAE"/>
    <w:rsid w:val="001D08AF"/>
    <w:rsid w:val="001D3EFD"/>
    <w:rsid w:val="001D403F"/>
    <w:rsid w:val="001D49AD"/>
    <w:rsid w:val="001D4B2F"/>
    <w:rsid w:val="001D5950"/>
    <w:rsid w:val="001D64B6"/>
    <w:rsid w:val="001D7359"/>
    <w:rsid w:val="001E0392"/>
    <w:rsid w:val="001E0BB4"/>
    <w:rsid w:val="001E163B"/>
    <w:rsid w:val="001E1872"/>
    <w:rsid w:val="001E1C0F"/>
    <w:rsid w:val="001E25AC"/>
    <w:rsid w:val="001E2A7D"/>
    <w:rsid w:val="001E3D0D"/>
    <w:rsid w:val="001E3F94"/>
    <w:rsid w:val="001E43D4"/>
    <w:rsid w:val="001E6015"/>
    <w:rsid w:val="001E7669"/>
    <w:rsid w:val="001E7996"/>
    <w:rsid w:val="001E7D10"/>
    <w:rsid w:val="001F0284"/>
    <w:rsid w:val="001F088D"/>
    <w:rsid w:val="001F2370"/>
    <w:rsid w:val="001F2DBF"/>
    <w:rsid w:val="001F53D5"/>
    <w:rsid w:val="001F5E6F"/>
    <w:rsid w:val="001F6954"/>
    <w:rsid w:val="00200CA5"/>
    <w:rsid w:val="002012EA"/>
    <w:rsid w:val="002024A2"/>
    <w:rsid w:val="002039A7"/>
    <w:rsid w:val="00205390"/>
    <w:rsid w:val="0020649B"/>
    <w:rsid w:val="00206995"/>
    <w:rsid w:val="00210240"/>
    <w:rsid w:val="00210FC8"/>
    <w:rsid w:val="0021122E"/>
    <w:rsid w:val="0021224F"/>
    <w:rsid w:val="0021227F"/>
    <w:rsid w:val="002127CE"/>
    <w:rsid w:val="00212D62"/>
    <w:rsid w:val="002132D0"/>
    <w:rsid w:val="0021345C"/>
    <w:rsid w:val="00214372"/>
    <w:rsid w:val="0021533E"/>
    <w:rsid w:val="002157AC"/>
    <w:rsid w:val="0021667C"/>
    <w:rsid w:val="0021760F"/>
    <w:rsid w:val="00217F9A"/>
    <w:rsid w:val="00220821"/>
    <w:rsid w:val="00221BD7"/>
    <w:rsid w:val="00222083"/>
    <w:rsid w:val="0022250B"/>
    <w:rsid w:val="00222CD8"/>
    <w:rsid w:val="00224D18"/>
    <w:rsid w:val="00225971"/>
    <w:rsid w:val="002274B6"/>
    <w:rsid w:val="00227691"/>
    <w:rsid w:val="0023077B"/>
    <w:rsid w:val="002308BE"/>
    <w:rsid w:val="0023113A"/>
    <w:rsid w:val="002311E0"/>
    <w:rsid w:val="002317F6"/>
    <w:rsid w:val="002321C7"/>
    <w:rsid w:val="00233581"/>
    <w:rsid w:val="00234E1A"/>
    <w:rsid w:val="00234FA3"/>
    <w:rsid w:val="00235F69"/>
    <w:rsid w:val="002362A6"/>
    <w:rsid w:val="002370E0"/>
    <w:rsid w:val="00237805"/>
    <w:rsid w:val="00237807"/>
    <w:rsid w:val="0024005F"/>
    <w:rsid w:val="002403CF"/>
    <w:rsid w:val="00241860"/>
    <w:rsid w:val="00242585"/>
    <w:rsid w:val="00242D18"/>
    <w:rsid w:val="0024345F"/>
    <w:rsid w:val="00245190"/>
    <w:rsid w:val="002451CF"/>
    <w:rsid w:val="00245B02"/>
    <w:rsid w:val="00245D26"/>
    <w:rsid w:val="002460DC"/>
    <w:rsid w:val="00247A0C"/>
    <w:rsid w:val="002508AC"/>
    <w:rsid w:val="00250B1B"/>
    <w:rsid w:val="00252271"/>
    <w:rsid w:val="002527C6"/>
    <w:rsid w:val="00252B69"/>
    <w:rsid w:val="0025339D"/>
    <w:rsid w:val="00253978"/>
    <w:rsid w:val="0025542A"/>
    <w:rsid w:val="00256FF6"/>
    <w:rsid w:val="00257043"/>
    <w:rsid w:val="002606D1"/>
    <w:rsid w:val="00260D2E"/>
    <w:rsid w:val="00262400"/>
    <w:rsid w:val="002626C3"/>
    <w:rsid w:val="00263A15"/>
    <w:rsid w:val="002669AD"/>
    <w:rsid w:val="00267DFF"/>
    <w:rsid w:val="00270E5D"/>
    <w:rsid w:val="002726D4"/>
    <w:rsid w:val="002727BA"/>
    <w:rsid w:val="002727C3"/>
    <w:rsid w:val="00272A85"/>
    <w:rsid w:val="00274531"/>
    <w:rsid w:val="00274849"/>
    <w:rsid w:val="00275A60"/>
    <w:rsid w:val="00277257"/>
    <w:rsid w:val="00277B91"/>
    <w:rsid w:val="00277F4A"/>
    <w:rsid w:val="00280466"/>
    <w:rsid w:val="002805A1"/>
    <w:rsid w:val="00280B64"/>
    <w:rsid w:val="002823C0"/>
    <w:rsid w:val="00282797"/>
    <w:rsid w:val="00282DAB"/>
    <w:rsid w:val="002837D0"/>
    <w:rsid w:val="00283B62"/>
    <w:rsid w:val="0028407A"/>
    <w:rsid w:val="00284C9D"/>
    <w:rsid w:val="002865B4"/>
    <w:rsid w:val="00290CD5"/>
    <w:rsid w:val="00290CED"/>
    <w:rsid w:val="002923A8"/>
    <w:rsid w:val="00292AD4"/>
    <w:rsid w:val="00292AE3"/>
    <w:rsid w:val="002949F9"/>
    <w:rsid w:val="002A0BA5"/>
    <w:rsid w:val="002A2BD0"/>
    <w:rsid w:val="002A3527"/>
    <w:rsid w:val="002A3995"/>
    <w:rsid w:val="002A44DD"/>
    <w:rsid w:val="002A704E"/>
    <w:rsid w:val="002A7D8D"/>
    <w:rsid w:val="002B0B5F"/>
    <w:rsid w:val="002B145E"/>
    <w:rsid w:val="002B1586"/>
    <w:rsid w:val="002B3BE2"/>
    <w:rsid w:val="002B4B86"/>
    <w:rsid w:val="002B4CC9"/>
    <w:rsid w:val="002B4F3D"/>
    <w:rsid w:val="002B5B76"/>
    <w:rsid w:val="002B6419"/>
    <w:rsid w:val="002B790F"/>
    <w:rsid w:val="002C1165"/>
    <w:rsid w:val="002C26DD"/>
    <w:rsid w:val="002C30B6"/>
    <w:rsid w:val="002C519E"/>
    <w:rsid w:val="002C59F2"/>
    <w:rsid w:val="002C5A8A"/>
    <w:rsid w:val="002C71EA"/>
    <w:rsid w:val="002D00E8"/>
    <w:rsid w:val="002D0444"/>
    <w:rsid w:val="002D279D"/>
    <w:rsid w:val="002D28B2"/>
    <w:rsid w:val="002D422B"/>
    <w:rsid w:val="002D498E"/>
    <w:rsid w:val="002D537B"/>
    <w:rsid w:val="002D62EF"/>
    <w:rsid w:val="002D6967"/>
    <w:rsid w:val="002D72E7"/>
    <w:rsid w:val="002D7FE5"/>
    <w:rsid w:val="002E0109"/>
    <w:rsid w:val="002E26D6"/>
    <w:rsid w:val="002E3637"/>
    <w:rsid w:val="002E3C4F"/>
    <w:rsid w:val="002E3EB5"/>
    <w:rsid w:val="002E46D9"/>
    <w:rsid w:val="002E7A54"/>
    <w:rsid w:val="002E7BDE"/>
    <w:rsid w:val="002F096E"/>
    <w:rsid w:val="002F1234"/>
    <w:rsid w:val="002F17AE"/>
    <w:rsid w:val="002F3294"/>
    <w:rsid w:val="002F3A89"/>
    <w:rsid w:val="002F3B10"/>
    <w:rsid w:val="002F3D7B"/>
    <w:rsid w:val="002F4C37"/>
    <w:rsid w:val="002F4F75"/>
    <w:rsid w:val="002F5F7F"/>
    <w:rsid w:val="00300548"/>
    <w:rsid w:val="00300E1F"/>
    <w:rsid w:val="00304A60"/>
    <w:rsid w:val="00304ED4"/>
    <w:rsid w:val="00305FA1"/>
    <w:rsid w:val="00307323"/>
    <w:rsid w:val="00310B52"/>
    <w:rsid w:val="003116F9"/>
    <w:rsid w:val="003121C3"/>
    <w:rsid w:val="00313D20"/>
    <w:rsid w:val="00314E3F"/>
    <w:rsid w:val="0031573B"/>
    <w:rsid w:val="00315C0C"/>
    <w:rsid w:val="0031748B"/>
    <w:rsid w:val="0031791B"/>
    <w:rsid w:val="0032018E"/>
    <w:rsid w:val="00320943"/>
    <w:rsid w:val="00320BB8"/>
    <w:rsid w:val="00320D87"/>
    <w:rsid w:val="00322204"/>
    <w:rsid w:val="0032542E"/>
    <w:rsid w:val="0032703D"/>
    <w:rsid w:val="003273C7"/>
    <w:rsid w:val="00327CE1"/>
    <w:rsid w:val="00330632"/>
    <w:rsid w:val="00330F5C"/>
    <w:rsid w:val="00331215"/>
    <w:rsid w:val="00331334"/>
    <w:rsid w:val="003315DC"/>
    <w:rsid w:val="00331B7A"/>
    <w:rsid w:val="00332548"/>
    <w:rsid w:val="003326B3"/>
    <w:rsid w:val="00334BC8"/>
    <w:rsid w:val="00335101"/>
    <w:rsid w:val="00336452"/>
    <w:rsid w:val="00336773"/>
    <w:rsid w:val="00336D4B"/>
    <w:rsid w:val="00337143"/>
    <w:rsid w:val="003377BE"/>
    <w:rsid w:val="003403A0"/>
    <w:rsid w:val="00340B15"/>
    <w:rsid w:val="0034165B"/>
    <w:rsid w:val="003425EA"/>
    <w:rsid w:val="00343F0E"/>
    <w:rsid w:val="003476D8"/>
    <w:rsid w:val="00347B01"/>
    <w:rsid w:val="003505DF"/>
    <w:rsid w:val="00351A43"/>
    <w:rsid w:val="0035201F"/>
    <w:rsid w:val="00354238"/>
    <w:rsid w:val="0035434F"/>
    <w:rsid w:val="0035444C"/>
    <w:rsid w:val="003547AD"/>
    <w:rsid w:val="00355083"/>
    <w:rsid w:val="003556EB"/>
    <w:rsid w:val="00355CCB"/>
    <w:rsid w:val="0035608B"/>
    <w:rsid w:val="00356383"/>
    <w:rsid w:val="00356F3F"/>
    <w:rsid w:val="00357675"/>
    <w:rsid w:val="0035770F"/>
    <w:rsid w:val="00360512"/>
    <w:rsid w:val="00361EA1"/>
    <w:rsid w:val="00362241"/>
    <w:rsid w:val="003634A7"/>
    <w:rsid w:val="00363718"/>
    <w:rsid w:val="003640FD"/>
    <w:rsid w:val="00364460"/>
    <w:rsid w:val="00364545"/>
    <w:rsid w:val="003649BF"/>
    <w:rsid w:val="00365289"/>
    <w:rsid w:val="003668B4"/>
    <w:rsid w:val="003701C2"/>
    <w:rsid w:val="003701F9"/>
    <w:rsid w:val="00370816"/>
    <w:rsid w:val="00371196"/>
    <w:rsid w:val="00371219"/>
    <w:rsid w:val="003718A4"/>
    <w:rsid w:val="003722B7"/>
    <w:rsid w:val="0037233D"/>
    <w:rsid w:val="00373E5A"/>
    <w:rsid w:val="00374AA5"/>
    <w:rsid w:val="003753FD"/>
    <w:rsid w:val="00375848"/>
    <w:rsid w:val="0037586B"/>
    <w:rsid w:val="00376049"/>
    <w:rsid w:val="00376D4B"/>
    <w:rsid w:val="0037728F"/>
    <w:rsid w:val="00380218"/>
    <w:rsid w:val="00382DCE"/>
    <w:rsid w:val="003831B8"/>
    <w:rsid w:val="00384DA2"/>
    <w:rsid w:val="003852F7"/>
    <w:rsid w:val="00385CCE"/>
    <w:rsid w:val="00386163"/>
    <w:rsid w:val="00386371"/>
    <w:rsid w:val="003872C9"/>
    <w:rsid w:val="003918F5"/>
    <w:rsid w:val="003921F1"/>
    <w:rsid w:val="00392547"/>
    <w:rsid w:val="00392850"/>
    <w:rsid w:val="00392AF8"/>
    <w:rsid w:val="003934EB"/>
    <w:rsid w:val="003937B4"/>
    <w:rsid w:val="00393D4C"/>
    <w:rsid w:val="00394490"/>
    <w:rsid w:val="003946E4"/>
    <w:rsid w:val="003958C6"/>
    <w:rsid w:val="003965B6"/>
    <w:rsid w:val="003965F6"/>
    <w:rsid w:val="003967B6"/>
    <w:rsid w:val="00396ED3"/>
    <w:rsid w:val="00397283"/>
    <w:rsid w:val="0039743B"/>
    <w:rsid w:val="003A00F2"/>
    <w:rsid w:val="003A0EF2"/>
    <w:rsid w:val="003A1954"/>
    <w:rsid w:val="003A393D"/>
    <w:rsid w:val="003A78EB"/>
    <w:rsid w:val="003B02DE"/>
    <w:rsid w:val="003B11F4"/>
    <w:rsid w:val="003B1B33"/>
    <w:rsid w:val="003B3AC3"/>
    <w:rsid w:val="003B3AED"/>
    <w:rsid w:val="003B5016"/>
    <w:rsid w:val="003B5044"/>
    <w:rsid w:val="003B5705"/>
    <w:rsid w:val="003B5A69"/>
    <w:rsid w:val="003B6ABB"/>
    <w:rsid w:val="003B7662"/>
    <w:rsid w:val="003C0026"/>
    <w:rsid w:val="003C0AAF"/>
    <w:rsid w:val="003C17EF"/>
    <w:rsid w:val="003C25E7"/>
    <w:rsid w:val="003C3486"/>
    <w:rsid w:val="003C3C67"/>
    <w:rsid w:val="003C4BBA"/>
    <w:rsid w:val="003C5131"/>
    <w:rsid w:val="003C5565"/>
    <w:rsid w:val="003C5CBD"/>
    <w:rsid w:val="003C6223"/>
    <w:rsid w:val="003C6BCE"/>
    <w:rsid w:val="003C71CF"/>
    <w:rsid w:val="003C73AB"/>
    <w:rsid w:val="003C748B"/>
    <w:rsid w:val="003C78C8"/>
    <w:rsid w:val="003D0350"/>
    <w:rsid w:val="003D05BB"/>
    <w:rsid w:val="003D1056"/>
    <w:rsid w:val="003D17BB"/>
    <w:rsid w:val="003D1D1E"/>
    <w:rsid w:val="003D2AE1"/>
    <w:rsid w:val="003D4F1C"/>
    <w:rsid w:val="003D6103"/>
    <w:rsid w:val="003D66DC"/>
    <w:rsid w:val="003D76AE"/>
    <w:rsid w:val="003E07D3"/>
    <w:rsid w:val="003E196E"/>
    <w:rsid w:val="003E2091"/>
    <w:rsid w:val="003E2D08"/>
    <w:rsid w:val="003E3CE3"/>
    <w:rsid w:val="003E48DC"/>
    <w:rsid w:val="003E77FF"/>
    <w:rsid w:val="003E7CBB"/>
    <w:rsid w:val="003F174F"/>
    <w:rsid w:val="003F1854"/>
    <w:rsid w:val="003F32A6"/>
    <w:rsid w:val="003F361A"/>
    <w:rsid w:val="003F3CA5"/>
    <w:rsid w:val="003F3E19"/>
    <w:rsid w:val="003F40D7"/>
    <w:rsid w:val="003F6277"/>
    <w:rsid w:val="003F65C0"/>
    <w:rsid w:val="003F6F27"/>
    <w:rsid w:val="003F77F4"/>
    <w:rsid w:val="003F7D27"/>
    <w:rsid w:val="00401780"/>
    <w:rsid w:val="00402426"/>
    <w:rsid w:val="004027D9"/>
    <w:rsid w:val="00403FE0"/>
    <w:rsid w:val="00404600"/>
    <w:rsid w:val="00406E01"/>
    <w:rsid w:val="0040703D"/>
    <w:rsid w:val="0040751C"/>
    <w:rsid w:val="00407905"/>
    <w:rsid w:val="00411CA1"/>
    <w:rsid w:val="00412346"/>
    <w:rsid w:val="004125ED"/>
    <w:rsid w:val="004132FB"/>
    <w:rsid w:val="00413351"/>
    <w:rsid w:val="00414F16"/>
    <w:rsid w:val="0041542F"/>
    <w:rsid w:val="00416B38"/>
    <w:rsid w:val="00417107"/>
    <w:rsid w:val="00420A46"/>
    <w:rsid w:val="00422280"/>
    <w:rsid w:val="00423775"/>
    <w:rsid w:val="00423EB1"/>
    <w:rsid w:val="00424015"/>
    <w:rsid w:val="004248FF"/>
    <w:rsid w:val="00424A0A"/>
    <w:rsid w:val="0042593B"/>
    <w:rsid w:val="004268A2"/>
    <w:rsid w:val="00426EAB"/>
    <w:rsid w:val="0042712B"/>
    <w:rsid w:val="00431E2D"/>
    <w:rsid w:val="00431F67"/>
    <w:rsid w:val="00432561"/>
    <w:rsid w:val="00434D14"/>
    <w:rsid w:val="004361E6"/>
    <w:rsid w:val="004362CE"/>
    <w:rsid w:val="0043789F"/>
    <w:rsid w:val="00437DB2"/>
    <w:rsid w:val="00440067"/>
    <w:rsid w:val="00440841"/>
    <w:rsid w:val="00440AFA"/>
    <w:rsid w:val="0044147E"/>
    <w:rsid w:val="004421CE"/>
    <w:rsid w:val="0044312E"/>
    <w:rsid w:val="0044314F"/>
    <w:rsid w:val="00443E53"/>
    <w:rsid w:val="0044408A"/>
    <w:rsid w:val="00444239"/>
    <w:rsid w:val="00446AA5"/>
    <w:rsid w:val="00447063"/>
    <w:rsid w:val="00447576"/>
    <w:rsid w:val="00450531"/>
    <w:rsid w:val="004505F8"/>
    <w:rsid w:val="004509CA"/>
    <w:rsid w:val="00452CA4"/>
    <w:rsid w:val="0045368C"/>
    <w:rsid w:val="00454535"/>
    <w:rsid w:val="00455C5A"/>
    <w:rsid w:val="00455D69"/>
    <w:rsid w:val="00456A9C"/>
    <w:rsid w:val="004578A4"/>
    <w:rsid w:val="004579FA"/>
    <w:rsid w:val="00460817"/>
    <w:rsid w:val="00460C5D"/>
    <w:rsid w:val="00460F4F"/>
    <w:rsid w:val="004633B3"/>
    <w:rsid w:val="0046476D"/>
    <w:rsid w:val="004664C1"/>
    <w:rsid w:val="00466CAD"/>
    <w:rsid w:val="004673DA"/>
    <w:rsid w:val="00467BB2"/>
    <w:rsid w:val="0047194E"/>
    <w:rsid w:val="00471DA2"/>
    <w:rsid w:val="00472B55"/>
    <w:rsid w:val="00472FB7"/>
    <w:rsid w:val="00473248"/>
    <w:rsid w:val="004738E6"/>
    <w:rsid w:val="00473A55"/>
    <w:rsid w:val="00473E95"/>
    <w:rsid w:val="00474498"/>
    <w:rsid w:val="004756FA"/>
    <w:rsid w:val="004760BE"/>
    <w:rsid w:val="00476D2A"/>
    <w:rsid w:val="00480413"/>
    <w:rsid w:val="00480553"/>
    <w:rsid w:val="004813E7"/>
    <w:rsid w:val="0048179F"/>
    <w:rsid w:val="004823F1"/>
    <w:rsid w:val="0048339A"/>
    <w:rsid w:val="00483F75"/>
    <w:rsid w:val="00486156"/>
    <w:rsid w:val="0048783C"/>
    <w:rsid w:val="00487928"/>
    <w:rsid w:val="00487EFC"/>
    <w:rsid w:val="00490539"/>
    <w:rsid w:val="0049240E"/>
    <w:rsid w:val="00492B44"/>
    <w:rsid w:val="0049421A"/>
    <w:rsid w:val="0049424F"/>
    <w:rsid w:val="00494312"/>
    <w:rsid w:val="00494F61"/>
    <w:rsid w:val="00495216"/>
    <w:rsid w:val="00496756"/>
    <w:rsid w:val="004972E6"/>
    <w:rsid w:val="0049763B"/>
    <w:rsid w:val="00497F77"/>
    <w:rsid w:val="004A1795"/>
    <w:rsid w:val="004A30AB"/>
    <w:rsid w:val="004A3954"/>
    <w:rsid w:val="004A43FF"/>
    <w:rsid w:val="004A47F4"/>
    <w:rsid w:val="004A580E"/>
    <w:rsid w:val="004A7504"/>
    <w:rsid w:val="004B0E18"/>
    <w:rsid w:val="004B2FC4"/>
    <w:rsid w:val="004B46E2"/>
    <w:rsid w:val="004B4A9C"/>
    <w:rsid w:val="004B65CA"/>
    <w:rsid w:val="004B7EC8"/>
    <w:rsid w:val="004C1FCC"/>
    <w:rsid w:val="004C2A1B"/>
    <w:rsid w:val="004C3BDA"/>
    <w:rsid w:val="004C4497"/>
    <w:rsid w:val="004C7126"/>
    <w:rsid w:val="004C78F1"/>
    <w:rsid w:val="004D007C"/>
    <w:rsid w:val="004D37C1"/>
    <w:rsid w:val="004D3E6A"/>
    <w:rsid w:val="004D3FAB"/>
    <w:rsid w:val="004D456F"/>
    <w:rsid w:val="004D4DBE"/>
    <w:rsid w:val="004D4F7E"/>
    <w:rsid w:val="004D60D6"/>
    <w:rsid w:val="004D68E6"/>
    <w:rsid w:val="004D7EF0"/>
    <w:rsid w:val="004E0F10"/>
    <w:rsid w:val="004E1812"/>
    <w:rsid w:val="004E1B9B"/>
    <w:rsid w:val="004E1D18"/>
    <w:rsid w:val="004E4D7B"/>
    <w:rsid w:val="004E7172"/>
    <w:rsid w:val="004E79A5"/>
    <w:rsid w:val="004F0957"/>
    <w:rsid w:val="004F20B1"/>
    <w:rsid w:val="004F31EA"/>
    <w:rsid w:val="004F6737"/>
    <w:rsid w:val="004F683C"/>
    <w:rsid w:val="0050060D"/>
    <w:rsid w:val="00501103"/>
    <w:rsid w:val="0050110B"/>
    <w:rsid w:val="00502D3E"/>
    <w:rsid w:val="00502D9C"/>
    <w:rsid w:val="00503BFB"/>
    <w:rsid w:val="00503E0A"/>
    <w:rsid w:val="00503F0F"/>
    <w:rsid w:val="00506532"/>
    <w:rsid w:val="0050728A"/>
    <w:rsid w:val="005076E9"/>
    <w:rsid w:val="005116A1"/>
    <w:rsid w:val="005125A5"/>
    <w:rsid w:val="005151B3"/>
    <w:rsid w:val="005159F8"/>
    <w:rsid w:val="00515CEF"/>
    <w:rsid w:val="00517F03"/>
    <w:rsid w:val="00520268"/>
    <w:rsid w:val="005211F6"/>
    <w:rsid w:val="005221E2"/>
    <w:rsid w:val="0052271E"/>
    <w:rsid w:val="00523304"/>
    <w:rsid w:val="00523BED"/>
    <w:rsid w:val="00523C9F"/>
    <w:rsid w:val="005256F4"/>
    <w:rsid w:val="00530331"/>
    <w:rsid w:val="005304DF"/>
    <w:rsid w:val="0053298B"/>
    <w:rsid w:val="0053337D"/>
    <w:rsid w:val="00534519"/>
    <w:rsid w:val="00534F49"/>
    <w:rsid w:val="005353D6"/>
    <w:rsid w:val="00540A66"/>
    <w:rsid w:val="005416CF"/>
    <w:rsid w:val="005420D8"/>
    <w:rsid w:val="00542F08"/>
    <w:rsid w:val="005432A1"/>
    <w:rsid w:val="005432AA"/>
    <w:rsid w:val="00543BFB"/>
    <w:rsid w:val="005452E1"/>
    <w:rsid w:val="005456BB"/>
    <w:rsid w:val="0054687D"/>
    <w:rsid w:val="005469D6"/>
    <w:rsid w:val="005471A1"/>
    <w:rsid w:val="0054763D"/>
    <w:rsid w:val="00547FC8"/>
    <w:rsid w:val="00550C9F"/>
    <w:rsid w:val="00551647"/>
    <w:rsid w:val="00554219"/>
    <w:rsid w:val="00555DBD"/>
    <w:rsid w:val="00556ACD"/>
    <w:rsid w:val="005576EA"/>
    <w:rsid w:val="00557A5E"/>
    <w:rsid w:val="00560B3F"/>
    <w:rsid w:val="005611FF"/>
    <w:rsid w:val="005638BC"/>
    <w:rsid w:val="005649A4"/>
    <w:rsid w:val="0056551F"/>
    <w:rsid w:val="005659D3"/>
    <w:rsid w:val="0056703A"/>
    <w:rsid w:val="0056763F"/>
    <w:rsid w:val="005678DA"/>
    <w:rsid w:val="00567ED0"/>
    <w:rsid w:val="00571CE8"/>
    <w:rsid w:val="0057268C"/>
    <w:rsid w:val="00572FA9"/>
    <w:rsid w:val="00573EEA"/>
    <w:rsid w:val="0057521D"/>
    <w:rsid w:val="005757DC"/>
    <w:rsid w:val="0057707C"/>
    <w:rsid w:val="005776BF"/>
    <w:rsid w:val="00577CBD"/>
    <w:rsid w:val="00580C0A"/>
    <w:rsid w:val="0058267A"/>
    <w:rsid w:val="00583B4E"/>
    <w:rsid w:val="00585C4D"/>
    <w:rsid w:val="00586066"/>
    <w:rsid w:val="00586E8F"/>
    <w:rsid w:val="00590E45"/>
    <w:rsid w:val="00591FCE"/>
    <w:rsid w:val="0059414B"/>
    <w:rsid w:val="00595B13"/>
    <w:rsid w:val="0059762F"/>
    <w:rsid w:val="00597756"/>
    <w:rsid w:val="005A037F"/>
    <w:rsid w:val="005A03F2"/>
    <w:rsid w:val="005A08EA"/>
    <w:rsid w:val="005A0CFE"/>
    <w:rsid w:val="005A1A33"/>
    <w:rsid w:val="005A392E"/>
    <w:rsid w:val="005A4125"/>
    <w:rsid w:val="005A487C"/>
    <w:rsid w:val="005A55CB"/>
    <w:rsid w:val="005A583E"/>
    <w:rsid w:val="005A620D"/>
    <w:rsid w:val="005A62B8"/>
    <w:rsid w:val="005A6D95"/>
    <w:rsid w:val="005A73B5"/>
    <w:rsid w:val="005A753C"/>
    <w:rsid w:val="005A7C37"/>
    <w:rsid w:val="005B01AE"/>
    <w:rsid w:val="005B2029"/>
    <w:rsid w:val="005B4CE8"/>
    <w:rsid w:val="005B5A4B"/>
    <w:rsid w:val="005B6F0A"/>
    <w:rsid w:val="005C1B78"/>
    <w:rsid w:val="005C2B8B"/>
    <w:rsid w:val="005C48FC"/>
    <w:rsid w:val="005C5035"/>
    <w:rsid w:val="005C644D"/>
    <w:rsid w:val="005C7446"/>
    <w:rsid w:val="005C7748"/>
    <w:rsid w:val="005C7804"/>
    <w:rsid w:val="005D02E3"/>
    <w:rsid w:val="005D08F8"/>
    <w:rsid w:val="005D1098"/>
    <w:rsid w:val="005D367E"/>
    <w:rsid w:val="005D36A5"/>
    <w:rsid w:val="005D5760"/>
    <w:rsid w:val="005D589F"/>
    <w:rsid w:val="005D6CC9"/>
    <w:rsid w:val="005E0551"/>
    <w:rsid w:val="005E06F2"/>
    <w:rsid w:val="005E2908"/>
    <w:rsid w:val="005E365B"/>
    <w:rsid w:val="005E372F"/>
    <w:rsid w:val="005E394C"/>
    <w:rsid w:val="005E3D4C"/>
    <w:rsid w:val="005E7CD4"/>
    <w:rsid w:val="005E7DE4"/>
    <w:rsid w:val="005F14F4"/>
    <w:rsid w:val="005F21A3"/>
    <w:rsid w:val="005F3B6E"/>
    <w:rsid w:val="005F47B5"/>
    <w:rsid w:val="005F4FCA"/>
    <w:rsid w:val="005F545C"/>
    <w:rsid w:val="006009CD"/>
    <w:rsid w:val="00601132"/>
    <w:rsid w:val="00602B63"/>
    <w:rsid w:val="00603D28"/>
    <w:rsid w:val="00604027"/>
    <w:rsid w:val="0060591F"/>
    <w:rsid w:val="006108CC"/>
    <w:rsid w:val="00610B31"/>
    <w:rsid w:val="0061109B"/>
    <w:rsid w:val="006117AD"/>
    <w:rsid w:val="00611E35"/>
    <w:rsid w:val="00612B08"/>
    <w:rsid w:val="00615209"/>
    <w:rsid w:val="00615693"/>
    <w:rsid w:val="006157C7"/>
    <w:rsid w:val="00615867"/>
    <w:rsid w:val="006167B9"/>
    <w:rsid w:val="006201E9"/>
    <w:rsid w:val="006207C4"/>
    <w:rsid w:val="00620EA6"/>
    <w:rsid w:val="0062140A"/>
    <w:rsid w:val="006223B9"/>
    <w:rsid w:val="00622815"/>
    <w:rsid w:val="006228B2"/>
    <w:rsid w:val="00622C2E"/>
    <w:rsid w:val="0062322E"/>
    <w:rsid w:val="00623935"/>
    <w:rsid w:val="006241AD"/>
    <w:rsid w:val="00625994"/>
    <w:rsid w:val="00625F64"/>
    <w:rsid w:val="006265D9"/>
    <w:rsid w:val="00627BE1"/>
    <w:rsid w:val="00627C16"/>
    <w:rsid w:val="006302E5"/>
    <w:rsid w:val="006332A6"/>
    <w:rsid w:val="00633F60"/>
    <w:rsid w:val="00634257"/>
    <w:rsid w:val="00634636"/>
    <w:rsid w:val="00634845"/>
    <w:rsid w:val="006348E9"/>
    <w:rsid w:val="00635840"/>
    <w:rsid w:val="00637BA4"/>
    <w:rsid w:val="00642637"/>
    <w:rsid w:val="00642BF7"/>
    <w:rsid w:val="00643B87"/>
    <w:rsid w:val="0064586A"/>
    <w:rsid w:val="00645CB7"/>
    <w:rsid w:val="006464FB"/>
    <w:rsid w:val="00646564"/>
    <w:rsid w:val="00646D52"/>
    <w:rsid w:val="00646F07"/>
    <w:rsid w:val="00651B6B"/>
    <w:rsid w:val="00651CCD"/>
    <w:rsid w:val="00652BE8"/>
    <w:rsid w:val="00652CC2"/>
    <w:rsid w:val="006538B0"/>
    <w:rsid w:val="00654C9F"/>
    <w:rsid w:val="00655D3D"/>
    <w:rsid w:val="00656080"/>
    <w:rsid w:val="00656AA0"/>
    <w:rsid w:val="00657392"/>
    <w:rsid w:val="00660201"/>
    <w:rsid w:val="0066267F"/>
    <w:rsid w:val="006633EA"/>
    <w:rsid w:val="006634D3"/>
    <w:rsid w:val="006645E8"/>
    <w:rsid w:val="00664AEC"/>
    <w:rsid w:val="006660F9"/>
    <w:rsid w:val="0066719D"/>
    <w:rsid w:val="00667A97"/>
    <w:rsid w:val="00667FA2"/>
    <w:rsid w:val="006704A4"/>
    <w:rsid w:val="00670AC2"/>
    <w:rsid w:val="006732E9"/>
    <w:rsid w:val="006739B6"/>
    <w:rsid w:val="00675BEA"/>
    <w:rsid w:val="0067702E"/>
    <w:rsid w:val="006775EB"/>
    <w:rsid w:val="006806E6"/>
    <w:rsid w:val="0068159C"/>
    <w:rsid w:val="006829CC"/>
    <w:rsid w:val="00683054"/>
    <w:rsid w:val="006834F4"/>
    <w:rsid w:val="0068390E"/>
    <w:rsid w:val="00683943"/>
    <w:rsid w:val="00683D3C"/>
    <w:rsid w:val="006900E5"/>
    <w:rsid w:val="006918D1"/>
    <w:rsid w:val="00691B2B"/>
    <w:rsid w:val="00692185"/>
    <w:rsid w:val="00692A61"/>
    <w:rsid w:val="00692DB9"/>
    <w:rsid w:val="0069322C"/>
    <w:rsid w:val="00694AF4"/>
    <w:rsid w:val="006953CD"/>
    <w:rsid w:val="006956F1"/>
    <w:rsid w:val="00695D6F"/>
    <w:rsid w:val="00696085"/>
    <w:rsid w:val="0069629F"/>
    <w:rsid w:val="006A01E6"/>
    <w:rsid w:val="006A0DA8"/>
    <w:rsid w:val="006A2D77"/>
    <w:rsid w:val="006A3699"/>
    <w:rsid w:val="006A484E"/>
    <w:rsid w:val="006A53E9"/>
    <w:rsid w:val="006A566A"/>
    <w:rsid w:val="006A5FD2"/>
    <w:rsid w:val="006A6A44"/>
    <w:rsid w:val="006B0E03"/>
    <w:rsid w:val="006B1F77"/>
    <w:rsid w:val="006B2822"/>
    <w:rsid w:val="006B314A"/>
    <w:rsid w:val="006B4032"/>
    <w:rsid w:val="006B45B5"/>
    <w:rsid w:val="006B5D18"/>
    <w:rsid w:val="006B6930"/>
    <w:rsid w:val="006C06AC"/>
    <w:rsid w:val="006C0953"/>
    <w:rsid w:val="006C5A6B"/>
    <w:rsid w:val="006C6822"/>
    <w:rsid w:val="006C7B4D"/>
    <w:rsid w:val="006C7B58"/>
    <w:rsid w:val="006D0717"/>
    <w:rsid w:val="006D0FC1"/>
    <w:rsid w:val="006D1BA4"/>
    <w:rsid w:val="006D28F1"/>
    <w:rsid w:val="006D3A0F"/>
    <w:rsid w:val="006D4CCC"/>
    <w:rsid w:val="006D6E25"/>
    <w:rsid w:val="006E253D"/>
    <w:rsid w:val="006E54D2"/>
    <w:rsid w:val="006E5FD6"/>
    <w:rsid w:val="006E5FF3"/>
    <w:rsid w:val="006F1127"/>
    <w:rsid w:val="006F17B5"/>
    <w:rsid w:val="006F1EC6"/>
    <w:rsid w:val="006F245E"/>
    <w:rsid w:val="006F2ADB"/>
    <w:rsid w:val="006F2AEC"/>
    <w:rsid w:val="006F2BC9"/>
    <w:rsid w:val="006F3672"/>
    <w:rsid w:val="006F3DA8"/>
    <w:rsid w:val="006F58E0"/>
    <w:rsid w:val="006F5EEA"/>
    <w:rsid w:val="006F71BC"/>
    <w:rsid w:val="006F771E"/>
    <w:rsid w:val="006F77FC"/>
    <w:rsid w:val="00700B75"/>
    <w:rsid w:val="00700BC2"/>
    <w:rsid w:val="00701867"/>
    <w:rsid w:val="00702455"/>
    <w:rsid w:val="00703588"/>
    <w:rsid w:val="00703C70"/>
    <w:rsid w:val="007057B5"/>
    <w:rsid w:val="00705A36"/>
    <w:rsid w:val="007065B7"/>
    <w:rsid w:val="007108E5"/>
    <w:rsid w:val="00710AA7"/>
    <w:rsid w:val="007123C2"/>
    <w:rsid w:val="007129B8"/>
    <w:rsid w:val="0071386E"/>
    <w:rsid w:val="00713A53"/>
    <w:rsid w:val="0071405D"/>
    <w:rsid w:val="007153C8"/>
    <w:rsid w:val="00715DDE"/>
    <w:rsid w:val="00721A6A"/>
    <w:rsid w:val="00722CF4"/>
    <w:rsid w:val="007231CD"/>
    <w:rsid w:val="00725494"/>
    <w:rsid w:val="00726323"/>
    <w:rsid w:val="00726B38"/>
    <w:rsid w:val="00727479"/>
    <w:rsid w:val="00727AE6"/>
    <w:rsid w:val="00727FC4"/>
    <w:rsid w:val="00730E45"/>
    <w:rsid w:val="0073314B"/>
    <w:rsid w:val="0073361C"/>
    <w:rsid w:val="00733CE2"/>
    <w:rsid w:val="00733D84"/>
    <w:rsid w:val="00733DC2"/>
    <w:rsid w:val="00734848"/>
    <w:rsid w:val="007352C3"/>
    <w:rsid w:val="00735663"/>
    <w:rsid w:val="00735C43"/>
    <w:rsid w:val="007363F8"/>
    <w:rsid w:val="007374A3"/>
    <w:rsid w:val="00740546"/>
    <w:rsid w:val="00741210"/>
    <w:rsid w:val="0074126C"/>
    <w:rsid w:val="00741D3B"/>
    <w:rsid w:val="00741F82"/>
    <w:rsid w:val="00742141"/>
    <w:rsid w:val="007423D2"/>
    <w:rsid w:val="00742A6B"/>
    <w:rsid w:val="00743EE3"/>
    <w:rsid w:val="0074415F"/>
    <w:rsid w:val="0074433A"/>
    <w:rsid w:val="0074798F"/>
    <w:rsid w:val="00750287"/>
    <w:rsid w:val="007502F4"/>
    <w:rsid w:val="00750767"/>
    <w:rsid w:val="0075085D"/>
    <w:rsid w:val="007513F4"/>
    <w:rsid w:val="00753016"/>
    <w:rsid w:val="007531B1"/>
    <w:rsid w:val="00753264"/>
    <w:rsid w:val="007538D4"/>
    <w:rsid w:val="00754E25"/>
    <w:rsid w:val="00755E44"/>
    <w:rsid w:val="00756072"/>
    <w:rsid w:val="00756861"/>
    <w:rsid w:val="00760B6A"/>
    <w:rsid w:val="007618DE"/>
    <w:rsid w:val="00761CC4"/>
    <w:rsid w:val="007622A3"/>
    <w:rsid w:val="00762C65"/>
    <w:rsid w:val="007635C1"/>
    <w:rsid w:val="00764914"/>
    <w:rsid w:val="00766087"/>
    <w:rsid w:val="0076732E"/>
    <w:rsid w:val="007701EE"/>
    <w:rsid w:val="00770B3E"/>
    <w:rsid w:val="00771B8A"/>
    <w:rsid w:val="00771DA3"/>
    <w:rsid w:val="00773AD0"/>
    <w:rsid w:val="00774025"/>
    <w:rsid w:val="007740AF"/>
    <w:rsid w:val="007746C9"/>
    <w:rsid w:val="00774FF4"/>
    <w:rsid w:val="00776C11"/>
    <w:rsid w:val="00776EEC"/>
    <w:rsid w:val="00777E95"/>
    <w:rsid w:val="00781214"/>
    <w:rsid w:val="00781628"/>
    <w:rsid w:val="007817CE"/>
    <w:rsid w:val="0078187F"/>
    <w:rsid w:val="0078208F"/>
    <w:rsid w:val="00783BF3"/>
    <w:rsid w:val="00784B73"/>
    <w:rsid w:val="007852AA"/>
    <w:rsid w:val="00785BBB"/>
    <w:rsid w:val="00785EAC"/>
    <w:rsid w:val="007876DA"/>
    <w:rsid w:val="00787D10"/>
    <w:rsid w:val="00787E71"/>
    <w:rsid w:val="00790214"/>
    <w:rsid w:val="00790E8B"/>
    <w:rsid w:val="00791359"/>
    <w:rsid w:val="007917AC"/>
    <w:rsid w:val="007923CC"/>
    <w:rsid w:val="007937E3"/>
    <w:rsid w:val="0079439D"/>
    <w:rsid w:val="00794703"/>
    <w:rsid w:val="007951A3"/>
    <w:rsid w:val="00797C97"/>
    <w:rsid w:val="007A0B79"/>
    <w:rsid w:val="007A14AA"/>
    <w:rsid w:val="007A2288"/>
    <w:rsid w:val="007A2869"/>
    <w:rsid w:val="007A2942"/>
    <w:rsid w:val="007A3858"/>
    <w:rsid w:val="007A3F1F"/>
    <w:rsid w:val="007A4835"/>
    <w:rsid w:val="007A5D4B"/>
    <w:rsid w:val="007A6CC2"/>
    <w:rsid w:val="007B0DD6"/>
    <w:rsid w:val="007B20A6"/>
    <w:rsid w:val="007B2797"/>
    <w:rsid w:val="007B3322"/>
    <w:rsid w:val="007B44CA"/>
    <w:rsid w:val="007B5219"/>
    <w:rsid w:val="007B62C7"/>
    <w:rsid w:val="007B67C3"/>
    <w:rsid w:val="007B7DCC"/>
    <w:rsid w:val="007C00DA"/>
    <w:rsid w:val="007C08A8"/>
    <w:rsid w:val="007C1C2B"/>
    <w:rsid w:val="007C1F65"/>
    <w:rsid w:val="007C205F"/>
    <w:rsid w:val="007C3AA9"/>
    <w:rsid w:val="007C3E0C"/>
    <w:rsid w:val="007C4316"/>
    <w:rsid w:val="007C488D"/>
    <w:rsid w:val="007C6193"/>
    <w:rsid w:val="007C7DBC"/>
    <w:rsid w:val="007D09B0"/>
    <w:rsid w:val="007D0E5F"/>
    <w:rsid w:val="007D142B"/>
    <w:rsid w:val="007D2240"/>
    <w:rsid w:val="007D2C0D"/>
    <w:rsid w:val="007D488D"/>
    <w:rsid w:val="007D5469"/>
    <w:rsid w:val="007D63CA"/>
    <w:rsid w:val="007D7732"/>
    <w:rsid w:val="007D7D4D"/>
    <w:rsid w:val="007E21F4"/>
    <w:rsid w:val="007E3985"/>
    <w:rsid w:val="007E4275"/>
    <w:rsid w:val="007E4364"/>
    <w:rsid w:val="007E4AAD"/>
    <w:rsid w:val="007E545C"/>
    <w:rsid w:val="007E5A95"/>
    <w:rsid w:val="007E63A7"/>
    <w:rsid w:val="007E6979"/>
    <w:rsid w:val="007F0485"/>
    <w:rsid w:val="007F0AAB"/>
    <w:rsid w:val="007F0BE9"/>
    <w:rsid w:val="007F198A"/>
    <w:rsid w:val="007F2D51"/>
    <w:rsid w:val="007F495D"/>
    <w:rsid w:val="007F6B30"/>
    <w:rsid w:val="007F710F"/>
    <w:rsid w:val="008006F8"/>
    <w:rsid w:val="00800BEF"/>
    <w:rsid w:val="00801DBE"/>
    <w:rsid w:val="00802FAD"/>
    <w:rsid w:val="008039E0"/>
    <w:rsid w:val="00806AAB"/>
    <w:rsid w:val="00806C6C"/>
    <w:rsid w:val="00807C6F"/>
    <w:rsid w:val="00811546"/>
    <w:rsid w:val="00811A63"/>
    <w:rsid w:val="0081425C"/>
    <w:rsid w:val="0081439C"/>
    <w:rsid w:val="00815E02"/>
    <w:rsid w:val="0081668C"/>
    <w:rsid w:val="008173B6"/>
    <w:rsid w:val="0082033A"/>
    <w:rsid w:val="00821ACF"/>
    <w:rsid w:val="00822DA9"/>
    <w:rsid w:val="00823136"/>
    <w:rsid w:val="00823621"/>
    <w:rsid w:val="008239DA"/>
    <w:rsid w:val="00824E31"/>
    <w:rsid w:val="008253B9"/>
    <w:rsid w:val="008264D1"/>
    <w:rsid w:val="00826DD6"/>
    <w:rsid w:val="008270FA"/>
    <w:rsid w:val="00827212"/>
    <w:rsid w:val="0082798F"/>
    <w:rsid w:val="00830582"/>
    <w:rsid w:val="00831AE5"/>
    <w:rsid w:val="008326AB"/>
    <w:rsid w:val="008329EE"/>
    <w:rsid w:val="0083494B"/>
    <w:rsid w:val="00835012"/>
    <w:rsid w:val="008364E7"/>
    <w:rsid w:val="00836820"/>
    <w:rsid w:val="00836AB0"/>
    <w:rsid w:val="00836C95"/>
    <w:rsid w:val="00837347"/>
    <w:rsid w:val="008374BC"/>
    <w:rsid w:val="008378DF"/>
    <w:rsid w:val="00841B2B"/>
    <w:rsid w:val="00842118"/>
    <w:rsid w:val="00842B3E"/>
    <w:rsid w:val="00842EC8"/>
    <w:rsid w:val="0084313E"/>
    <w:rsid w:val="008456AF"/>
    <w:rsid w:val="00845B30"/>
    <w:rsid w:val="00847F6D"/>
    <w:rsid w:val="00850639"/>
    <w:rsid w:val="00850E36"/>
    <w:rsid w:val="00851C01"/>
    <w:rsid w:val="00851D36"/>
    <w:rsid w:val="00855B25"/>
    <w:rsid w:val="00856894"/>
    <w:rsid w:val="00856B4D"/>
    <w:rsid w:val="0085707C"/>
    <w:rsid w:val="008574B8"/>
    <w:rsid w:val="00857B74"/>
    <w:rsid w:val="0086027F"/>
    <w:rsid w:val="00860CA8"/>
    <w:rsid w:val="00862313"/>
    <w:rsid w:val="008645E3"/>
    <w:rsid w:val="00864AC3"/>
    <w:rsid w:val="00864B00"/>
    <w:rsid w:val="008651F9"/>
    <w:rsid w:val="00865B76"/>
    <w:rsid w:val="00865C98"/>
    <w:rsid w:val="00866A93"/>
    <w:rsid w:val="008674CA"/>
    <w:rsid w:val="00867BA8"/>
    <w:rsid w:val="0087092E"/>
    <w:rsid w:val="00871142"/>
    <w:rsid w:val="00871271"/>
    <w:rsid w:val="00871ABF"/>
    <w:rsid w:val="00872C79"/>
    <w:rsid w:val="0087390F"/>
    <w:rsid w:val="008749A9"/>
    <w:rsid w:val="00875332"/>
    <w:rsid w:val="00876187"/>
    <w:rsid w:val="008764A2"/>
    <w:rsid w:val="00877EC0"/>
    <w:rsid w:val="008802F6"/>
    <w:rsid w:val="008809A0"/>
    <w:rsid w:val="00880EE8"/>
    <w:rsid w:val="00881718"/>
    <w:rsid w:val="00881BCD"/>
    <w:rsid w:val="00882292"/>
    <w:rsid w:val="00882E9A"/>
    <w:rsid w:val="00883096"/>
    <w:rsid w:val="00885A93"/>
    <w:rsid w:val="00887170"/>
    <w:rsid w:val="0088735D"/>
    <w:rsid w:val="008873DB"/>
    <w:rsid w:val="00891B5F"/>
    <w:rsid w:val="00894A38"/>
    <w:rsid w:val="00896C30"/>
    <w:rsid w:val="00897BDA"/>
    <w:rsid w:val="008A0140"/>
    <w:rsid w:val="008A048B"/>
    <w:rsid w:val="008A05D5"/>
    <w:rsid w:val="008A06E0"/>
    <w:rsid w:val="008A1862"/>
    <w:rsid w:val="008A2582"/>
    <w:rsid w:val="008A3B01"/>
    <w:rsid w:val="008A4FCA"/>
    <w:rsid w:val="008A6731"/>
    <w:rsid w:val="008A6BCB"/>
    <w:rsid w:val="008B06EA"/>
    <w:rsid w:val="008B5257"/>
    <w:rsid w:val="008B6724"/>
    <w:rsid w:val="008B6AB0"/>
    <w:rsid w:val="008B7AA7"/>
    <w:rsid w:val="008C0099"/>
    <w:rsid w:val="008C042A"/>
    <w:rsid w:val="008C04A8"/>
    <w:rsid w:val="008C0FF2"/>
    <w:rsid w:val="008C10BD"/>
    <w:rsid w:val="008C18CD"/>
    <w:rsid w:val="008C24B8"/>
    <w:rsid w:val="008C5289"/>
    <w:rsid w:val="008C5620"/>
    <w:rsid w:val="008C5B8D"/>
    <w:rsid w:val="008C671B"/>
    <w:rsid w:val="008D035D"/>
    <w:rsid w:val="008D2063"/>
    <w:rsid w:val="008D2203"/>
    <w:rsid w:val="008D243F"/>
    <w:rsid w:val="008D61B4"/>
    <w:rsid w:val="008D6281"/>
    <w:rsid w:val="008D6B5C"/>
    <w:rsid w:val="008D6CCC"/>
    <w:rsid w:val="008D7EB2"/>
    <w:rsid w:val="008E14CA"/>
    <w:rsid w:val="008E1E79"/>
    <w:rsid w:val="008E551F"/>
    <w:rsid w:val="008E77BF"/>
    <w:rsid w:val="008F0077"/>
    <w:rsid w:val="008F0B64"/>
    <w:rsid w:val="008F1B14"/>
    <w:rsid w:val="008F2408"/>
    <w:rsid w:val="008F2D7E"/>
    <w:rsid w:val="008F318E"/>
    <w:rsid w:val="008F3BCD"/>
    <w:rsid w:val="008F3C55"/>
    <w:rsid w:val="008F59FA"/>
    <w:rsid w:val="008F60C3"/>
    <w:rsid w:val="008F7290"/>
    <w:rsid w:val="008F7533"/>
    <w:rsid w:val="008F79EB"/>
    <w:rsid w:val="008F7C38"/>
    <w:rsid w:val="00900A63"/>
    <w:rsid w:val="0090115E"/>
    <w:rsid w:val="00901299"/>
    <w:rsid w:val="0090188B"/>
    <w:rsid w:val="00901C18"/>
    <w:rsid w:val="009027D2"/>
    <w:rsid w:val="00902992"/>
    <w:rsid w:val="00903186"/>
    <w:rsid w:val="00903264"/>
    <w:rsid w:val="00903B43"/>
    <w:rsid w:val="00904633"/>
    <w:rsid w:val="00904DF5"/>
    <w:rsid w:val="009052CD"/>
    <w:rsid w:val="00906989"/>
    <w:rsid w:val="00906E39"/>
    <w:rsid w:val="009075E0"/>
    <w:rsid w:val="009100A0"/>
    <w:rsid w:val="00910A3F"/>
    <w:rsid w:val="00911D07"/>
    <w:rsid w:val="009121D0"/>
    <w:rsid w:val="009124E1"/>
    <w:rsid w:val="00913517"/>
    <w:rsid w:val="00913A0D"/>
    <w:rsid w:val="0091400B"/>
    <w:rsid w:val="00914741"/>
    <w:rsid w:val="00915015"/>
    <w:rsid w:val="00916B1D"/>
    <w:rsid w:val="009203C6"/>
    <w:rsid w:val="00920EF0"/>
    <w:rsid w:val="0092177C"/>
    <w:rsid w:val="009222A8"/>
    <w:rsid w:val="00922A6A"/>
    <w:rsid w:val="00922DE1"/>
    <w:rsid w:val="0092370D"/>
    <w:rsid w:val="009241BD"/>
    <w:rsid w:val="00924470"/>
    <w:rsid w:val="00924649"/>
    <w:rsid w:val="00924B79"/>
    <w:rsid w:val="009253B4"/>
    <w:rsid w:val="00925DA6"/>
    <w:rsid w:val="00927358"/>
    <w:rsid w:val="00930666"/>
    <w:rsid w:val="009325E8"/>
    <w:rsid w:val="009328D8"/>
    <w:rsid w:val="009348F4"/>
    <w:rsid w:val="00934DB7"/>
    <w:rsid w:val="0093514F"/>
    <w:rsid w:val="00935F63"/>
    <w:rsid w:val="0093758E"/>
    <w:rsid w:val="009378A0"/>
    <w:rsid w:val="00941B77"/>
    <w:rsid w:val="00941C6F"/>
    <w:rsid w:val="0094450A"/>
    <w:rsid w:val="00945725"/>
    <w:rsid w:val="00946778"/>
    <w:rsid w:val="00947112"/>
    <w:rsid w:val="00947A66"/>
    <w:rsid w:val="0095073C"/>
    <w:rsid w:val="00950BAF"/>
    <w:rsid w:val="009518F9"/>
    <w:rsid w:val="00951D77"/>
    <w:rsid w:val="00952CAA"/>
    <w:rsid w:val="00952FBB"/>
    <w:rsid w:val="00953D6B"/>
    <w:rsid w:val="00955090"/>
    <w:rsid w:val="0095675F"/>
    <w:rsid w:val="009568B9"/>
    <w:rsid w:val="00956ADB"/>
    <w:rsid w:val="00957113"/>
    <w:rsid w:val="00961186"/>
    <w:rsid w:val="00961A16"/>
    <w:rsid w:val="0096211D"/>
    <w:rsid w:val="00963A12"/>
    <w:rsid w:val="00964525"/>
    <w:rsid w:val="0096538C"/>
    <w:rsid w:val="009662AA"/>
    <w:rsid w:val="00966720"/>
    <w:rsid w:val="00966B46"/>
    <w:rsid w:val="00966BD8"/>
    <w:rsid w:val="00970072"/>
    <w:rsid w:val="0097057E"/>
    <w:rsid w:val="0097362E"/>
    <w:rsid w:val="0097470A"/>
    <w:rsid w:val="00974819"/>
    <w:rsid w:val="00974E78"/>
    <w:rsid w:val="00975123"/>
    <w:rsid w:val="009754E2"/>
    <w:rsid w:val="009810FA"/>
    <w:rsid w:val="00981ED5"/>
    <w:rsid w:val="009837D9"/>
    <w:rsid w:val="009840B2"/>
    <w:rsid w:val="00984B3C"/>
    <w:rsid w:val="00986F31"/>
    <w:rsid w:val="009879A3"/>
    <w:rsid w:val="00991355"/>
    <w:rsid w:val="00992C93"/>
    <w:rsid w:val="00993422"/>
    <w:rsid w:val="00993516"/>
    <w:rsid w:val="00994A19"/>
    <w:rsid w:val="009959C2"/>
    <w:rsid w:val="00996F0A"/>
    <w:rsid w:val="009978E7"/>
    <w:rsid w:val="009A0F57"/>
    <w:rsid w:val="009A1125"/>
    <w:rsid w:val="009A1D32"/>
    <w:rsid w:val="009A3913"/>
    <w:rsid w:val="009A3FA7"/>
    <w:rsid w:val="009A5BB9"/>
    <w:rsid w:val="009A7C98"/>
    <w:rsid w:val="009B014D"/>
    <w:rsid w:val="009B027F"/>
    <w:rsid w:val="009B1156"/>
    <w:rsid w:val="009B2164"/>
    <w:rsid w:val="009B3802"/>
    <w:rsid w:val="009B4987"/>
    <w:rsid w:val="009B4CF9"/>
    <w:rsid w:val="009B6399"/>
    <w:rsid w:val="009B667E"/>
    <w:rsid w:val="009B7892"/>
    <w:rsid w:val="009C1248"/>
    <w:rsid w:val="009C13DD"/>
    <w:rsid w:val="009C3D67"/>
    <w:rsid w:val="009C4275"/>
    <w:rsid w:val="009C5181"/>
    <w:rsid w:val="009C7F9F"/>
    <w:rsid w:val="009D1CD3"/>
    <w:rsid w:val="009D22A7"/>
    <w:rsid w:val="009D3301"/>
    <w:rsid w:val="009D73FB"/>
    <w:rsid w:val="009D7AD7"/>
    <w:rsid w:val="009D7D15"/>
    <w:rsid w:val="009E0C17"/>
    <w:rsid w:val="009E0FBF"/>
    <w:rsid w:val="009E16CD"/>
    <w:rsid w:val="009E1D4F"/>
    <w:rsid w:val="009E2382"/>
    <w:rsid w:val="009E2EF5"/>
    <w:rsid w:val="009E495A"/>
    <w:rsid w:val="009E55FB"/>
    <w:rsid w:val="009F00F9"/>
    <w:rsid w:val="009F0124"/>
    <w:rsid w:val="009F114C"/>
    <w:rsid w:val="009F41F5"/>
    <w:rsid w:val="009F4271"/>
    <w:rsid w:val="009F47A0"/>
    <w:rsid w:val="009F4861"/>
    <w:rsid w:val="009F5173"/>
    <w:rsid w:val="009F58EC"/>
    <w:rsid w:val="009F6A74"/>
    <w:rsid w:val="009F6DA6"/>
    <w:rsid w:val="009F6E84"/>
    <w:rsid w:val="009F78C3"/>
    <w:rsid w:val="009F78E9"/>
    <w:rsid w:val="009F7F44"/>
    <w:rsid w:val="00A0034C"/>
    <w:rsid w:val="00A012BB"/>
    <w:rsid w:val="00A04029"/>
    <w:rsid w:val="00A04647"/>
    <w:rsid w:val="00A0681D"/>
    <w:rsid w:val="00A06EBD"/>
    <w:rsid w:val="00A0719F"/>
    <w:rsid w:val="00A074BB"/>
    <w:rsid w:val="00A1014F"/>
    <w:rsid w:val="00A10E78"/>
    <w:rsid w:val="00A1225D"/>
    <w:rsid w:val="00A139B7"/>
    <w:rsid w:val="00A140B5"/>
    <w:rsid w:val="00A15A75"/>
    <w:rsid w:val="00A162B8"/>
    <w:rsid w:val="00A16FB6"/>
    <w:rsid w:val="00A171B9"/>
    <w:rsid w:val="00A17452"/>
    <w:rsid w:val="00A178C3"/>
    <w:rsid w:val="00A17AB1"/>
    <w:rsid w:val="00A227CB"/>
    <w:rsid w:val="00A23311"/>
    <w:rsid w:val="00A23A83"/>
    <w:rsid w:val="00A23B64"/>
    <w:rsid w:val="00A23FDB"/>
    <w:rsid w:val="00A25B62"/>
    <w:rsid w:val="00A25BE9"/>
    <w:rsid w:val="00A25C28"/>
    <w:rsid w:val="00A26C9D"/>
    <w:rsid w:val="00A26F2F"/>
    <w:rsid w:val="00A27B33"/>
    <w:rsid w:val="00A30AE7"/>
    <w:rsid w:val="00A31662"/>
    <w:rsid w:val="00A32694"/>
    <w:rsid w:val="00A3308C"/>
    <w:rsid w:val="00A3313D"/>
    <w:rsid w:val="00A35D4A"/>
    <w:rsid w:val="00A360D0"/>
    <w:rsid w:val="00A37370"/>
    <w:rsid w:val="00A37871"/>
    <w:rsid w:val="00A41A33"/>
    <w:rsid w:val="00A420DB"/>
    <w:rsid w:val="00A43D11"/>
    <w:rsid w:val="00A44B40"/>
    <w:rsid w:val="00A44F5C"/>
    <w:rsid w:val="00A45C3E"/>
    <w:rsid w:val="00A466E7"/>
    <w:rsid w:val="00A47603"/>
    <w:rsid w:val="00A47C67"/>
    <w:rsid w:val="00A5033C"/>
    <w:rsid w:val="00A50365"/>
    <w:rsid w:val="00A504A5"/>
    <w:rsid w:val="00A50989"/>
    <w:rsid w:val="00A50AAE"/>
    <w:rsid w:val="00A51AC6"/>
    <w:rsid w:val="00A5214B"/>
    <w:rsid w:val="00A526DF"/>
    <w:rsid w:val="00A52CED"/>
    <w:rsid w:val="00A5323A"/>
    <w:rsid w:val="00A560D9"/>
    <w:rsid w:val="00A5613B"/>
    <w:rsid w:val="00A561F4"/>
    <w:rsid w:val="00A562FC"/>
    <w:rsid w:val="00A568AE"/>
    <w:rsid w:val="00A57D25"/>
    <w:rsid w:val="00A57FCE"/>
    <w:rsid w:val="00A60E51"/>
    <w:rsid w:val="00A61910"/>
    <w:rsid w:val="00A62844"/>
    <w:rsid w:val="00A645BC"/>
    <w:rsid w:val="00A650F9"/>
    <w:rsid w:val="00A651E5"/>
    <w:rsid w:val="00A6544C"/>
    <w:rsid w:val="00A657BC"/>
    <w:rsid w:val="00A65855"/>
    <w:rsid w:val="00A6654A"/>
    <w:rsid w:val="00A669CB"/>
    <w:rsid w:val="00A6770C"/>
    <w:rsid w:val="00A67F02"/>
    <w:rsid w:val="00A7008C"/>
    <w:rsid w:val="00A70A46"/>
    <w:rsid w:val="00A70F2A"/>
    <w:rsid w:val="00A718C4"/>
    <w:rsid w:val="00A71ED6"/>
    <w:rsid w:val="00A72F88"/>
    <w:rsid w:val="00A73C86"/>
    <w:rsid w:val="00A73EC1"/>
    <w:rsid w:val="00A744BC"/>
    <w:rsid w:val="00A746ED"/>
    <w:rsid w:val="00A74AD5"/>
    <w:rsid w:val="00A75229"/>
    <w:rsid w:val="00A7526A"/>
    <w:rsid w:val="00A7537E"/>
    <w:rsid w:val="00A75505"/>
    <w:rsid w:val="00A75908"/>
    <w:rsid w:val="00A7648C"/>
    <w:rsid w:val="00A76549"/>
    <w:rsid w:val="00A76B80"/>
    <w:rsid w:val="00A80514"/>
    <w:rsid w:val="00A80691"/>
    <w:rsid w:val="00A806C4"/>
    <w:rsid w:val="00A814CA"/>
    <w:rsid w:val="00A81D0D"/>
    <w:rsid w:val="00A82B43"/>
    <w:rsid w:val="00A83810"/>
    <w:rsid w:val="00A8661D"/>
    <w:rsid w:val="00A86E1A"/>
    <w:rsid w:val="00A8742E"/>
    <w:rsid w:val="00A8761D"/>
    <w:rsid w:val="00A920C4"/>
    <w:rsid w:val="00A92398"/>
    <w:rsid w:val="00A92BF5"/>
    <w:rsid w:val="00A92C14"/>
    <w:rsid w:val="00A941F0"/>
    <w:rsid w:val="00A9449F"/>
    <w:rsid w:val="00A9615B"/>
    <w:rsid w:val="00A967B4"/>
    <w:rsid w:val="00A96AC7"/>
    <w:rsid w:val="00A970F4"/>
    <w:rsid w:val="00A97692"/>
    <w:rsid w:val="00AA01FE"/>
    <w:rsid w:val="00AA070A"/>
    <w:rsid w:val="00AA1A90"/>
    <w:rsid w:val="00AA2CA0"/>
    <w:rsid w:val="00AA4805"/>
    <w:rsid w:val="00AA4962"/>
    <w:rsid w:val="00AA58A9"/>
    <w:rsid w:val="00AA5E7F"/>
    <w:rsid w:val="00AA6946"/>
    <w:rsid w:val="00AA6EDB"/>
    <w:rsid w:val="00AA7567"/>
    <w:rsid w:val="00AB068E"/>
    <w:rsid w:val="00AB08B1"/>
    <w:rsid w:val="00AB1700"/>
    <w:rsid w:val="00AB1BB3"/>
    <w:rsid w:val="00AB29EF"/>
    <w:rsid w:val="00AB54F3"/>
    <w:rsid w:val="00AB554B"/>
    <w:rsid w:val="00AB5BDA"/>
    <w:rsid w:val="00AB5C8E"/>
    <w:rsid w:val="00AB6885"/>
    <w:rsid w:val="00AB746A"/>
    <w:rsid w:val="00AC04D3"/>
    <w:rsid w:val="00AC24A2"/>
    <w:rsid w:val="00AC4343"/>
    <w:rsid w:val="00AC5FC9"/>
    <w:rsid w:val="00AC664B"/>
    <w:rsid w:val="00AC66D1"/>
    <w:rsid w:val="00AC675D"/>
    <w:rsid w:val="00AC6823"/>
    <w:rsid w:val="00AC70C2"/>
    <w:rsid w:val="00AC7BE6"/>
    <w:rsid w:val="00AD0099"/>
    <w:rsid w:val="00AD036C"/>
    <w:rsid w:val="00AD0382"/>
    <w:rsid w:val="00AD21AE"/>
    <w:rsid w:val="00AD299D"/>
    <w:rsid w:val="00AD363D"/>
    <w:rsid w:val="00AD382E"/>
    <w:rsid w:val="00AD3F1F"/>
    <w:rsid w:val="00AD4DE7"/>
    <w:rsid w:val="00AD5E24"/>
    <w:rsid w:val="00AD6D0E"/>
    <w:rsid w:val="00AD6E5E"/>
    <w:rsid w:val="00AD7243"/>
    <w:rsid w:val="00AE0A2E"/>
    <w:rsid w:val="00AE55BD"/>
    <w:rsid w:val="00AE5F46"/>
    <w:rsid w:val="00AE7208"/>
    <w:rsid w:val="00AE720D"/>
    <w:rsid w:val="00AF096B"/>
    <w:rsid w:val="00AF10FF"/>
    <w:rsid w:val="00AF1BA0"/>
    <w:rsid w:val="00AF32B9"/>
    <w:rsid w:val="00AF4003"/>
    <w:rsid w:val="00AF4550"/>
    <w:rsid w:val="00AF50B2"/>
    <w:rsid w:val="00AF5E94"/>
    <w:rsid w:val="00AF654E"/>
    <w:rsid w:val="00B01702"/>
    <w:rsid w:val="00B03C80"/>
    <w:rsid w:val="00B03CA5"/>
    <w:rsid w:val="00B03F11"/>
    <w:rsid w:val="00B0424F"/>
    <w:rsid w:val="00B045E0"/>
    <w:rsid w:val="00B05585"/>
    <w:rsid w:val="00B05DE2"/>
    <w:rsid w:val="00B06721"/>
    <w:rsid w:val="00B1001E"/>
    <w:rsid w:val="00B10766"/>
    <w:rsid w:val="00B11187"/>
    <w:rsid w:val="00B11DF2"/>
    <w:rsid w:val="00B122E5"/>
    <w:rsid w:val="00B13E2A"/>
    <w:rsid w:val="00B14A92"/>
    <w:rsid w:val="00B17DCD"/>
    <w:rsid w:val="00B20E53"/>
    <w:rsid w:val="00B20EB5"/>
    <w:rsid w:val="00B210E1"/>
    <w:rsid w:val="00B21471"/>
    <w:rsid w:val="00B21B00"/>
    <w:rsid w:val="00B2297F"/>
    <w:rsid w:val="00B22B36"/>
    <w:rsid w:val="00B22D06"/>
    <w:rsid w:val="00B2429F"/>
    <w:rsid w:val="00B254B2"/>
    <w:rsid w:val="00B2691F"/>
    <w:rsid w:val="00B278B3"/>
    <w:rsid w:val="00B27A76"/>
    <w:rsid w:val="00B30E84"/>
    <w:rsid w:val="00B31A78"/>
    <w:rsid w:val="00B31F41"/>
    <w:rsid w:val="00B32F11"/>
    <w:rsid w:val="00B33DC5"/>
    <w:rsid w:val="00B34246"/>
    <w:rsid w:val="00B34FEE"/>
    <w:rsid w:val="00B37742"/>
    <w:rsid w:val="00B37BF5"/>
    <w:rsid w:val="00B416ED"/>
    <w:rsid w:val="00B42C59"/>
    <w:rsid w:val="00B42F00"/>
    <w:rsid w:val="00B430DE"/>
    <w:rsid w:val="00B43779"/>
    <w:rsid w:val="00B43CB4"/>
    <w:rsid w:val="00B44357"/>
    <w:rsid w:val="00B4643C"/>
    <w:rsid w:val="00B46A18"/>
    <w:rsid w:val="00B47203"/>
    <w:rsid w:val="00B47806"/>
    <w:rsid w:val="00B47B36"/>
    <w:rsid w:val="00B47B3F"/>
    <w:rsid w:val="00B5058A"/>
    <w:rsid w:val="00B50723"/>
    <w:rsid w:val="00B51014"/>
    <w:rsid w:val="00B516BE"/>
    <w:rsid w:val="00B52B08"/>
    <w:rsid w:val="00B52C40"/>
    <w:rsid w:val="00B53CA7"/>
    <w:rsid w:val="00B54E7B"/>
    <w:rsid w:val="00B5504C"/>
    <w:rsid w:val="00B611BA"/>
    <w:rsid w:val="00B62571"/>
    <w:rsid w:val="00B6337C"/>
    <w:rsid w:val="00B64D8D"/>
    <w:rsid w:val="00B663CE"/>
    <w:rsid w:val="00B66E35"/>
    <w:rsid w:val="00B67E2D"/>
    <w:rsid w:val="00B67F0C"/>
    <w:rsid w:val="00B7159D"/>
    <w:rsid w:val="00B7174E"/>
    <w:rsid w:val="00B718D2"/>
    <w:rsid w:val="00B72A20"/>
    <w:rsid w:val="00B72AB1"/>
    <w:rsid w:val="00B72CEF"/>
    <w:rsid w:val="00B72FFD"/>
    <w:rsid w:val="00B7476D"/>
    <w:rsid w:val="00B74ADF"/>
    <w:rsid w:val="00B74F82"/>
    <w:rsid w:val="00B755AA"/>
    <w:rsid w:val="00B7598B"/>
    <w:rsid w:val="00B759EF"/>
    <w:rsid w:val="00B76793"/>
    <w:rsid w:val="00B76B6D"/>
    <w:rsid w:val="00B77A79"/>
    <w:rsid w:val="00B802F3"/>
    <w:rsid w:val="00B81778"/>
    <w:rsid w:val="00B8354F"/>
    <w:rsid w:val="00B83CBC"/>
    <w:rsid w:val="00B849A1"/>
    <w:rsid w:val="00B85002"/>
    <w:rsid w:val="00B853BD"/>
    <w:rsid w:val="00B858FC"/>
    <w:rsid w:val="00B85958"/>
    <w:rsid w:val="00B865A4"/>
    <w:rsid w:val="00B90554"/>
    <w:rsid w:val="00B91387"/>
    <w:rsid w:val="00B9149C"/>
    <w:rsid w:val="00B91B69"/>
    <w:rsid w:val="00B921CA"/>
    <w:rsid w:val="00B94170"/>
    <w:rsid w:val="00B9418A"/>
    <w:rsid w:val="00B9441A"/>
    <w:rsid w:val="00B9469E"/>
    <w:rsid w:val="00B95A25"/>
    <w:rsid w:val="00B96560"/>
    <w:rsid w:val="00B96BC4"/>
    <w:rsid w:val="00B96CC9"/>
    <w:rsid w:val="00B96EB2"/>
    <w:rsid w:val="00B97A08"/>
    <w:rsid w:val="00BA1EE1"/>
    <w:rsid w:val="00BA33E3"/>
    <w:rsid w:val="00BA346C"/>
    <w:rsid w:val="00BA3D2A"/>
    <w:rsid w:val="00BA41F9"/>
    <w:rsid w:val="00BB0448"/>
    <w:rsid w:val="00BB1455"/>
    <w:rsid w:val="00BB1A38"/>
    <w:rsid w:val="00BB2FF3"/>
    <w:rsid w:val="00BB3ED0"/>
    <w:rsid w:val="00BB4814"/>
    <w:rsid w:val="00BB54C8"/>
    <w:rsid w:val="00BB5CCB"/>
    <w:rsid w:val="00BB7F45"/>
    <w:rsid w:val="00BC0F0D"/>
    <w:rsid w:val="00BC19FF"/>
    <w:rsid w:val="00BC3BC8"/>
    <w:rsid w:val="00BC4335"/>
    <w:rsid w:val="00BC7D8E"/>
    <w:rsid w:val="00BD16AC"/>
    <w:rsid w:val="00BD1718"/>
    <w:rsid w:val="00BD1AF4"/>
    <w:rsid w:val="00BD2B68"/>
    <w:rsid w:val="00BD34C0"/>
    <w:rsid w:val="00BD3A72"/>
    <w:rsid w:val="00BD3A82"/>
    <w:rsid w:val="00BD3BE7"/>
    <w:rsid w:val="00BD4973"/>
    <w:rsid w:val="00BD4A1B"/>
    <w:rsid w:val="00BD6996"/>
    <w:rsid w:val="00BD6C56"/>
    <w:rsid w:val="00BE01B1"/>
    <w:rsid w:val="00BE06FC"/>
    <w:rsid w:val="00BE0A01"/>
    <w:rsid w:val="00BE1C23"/>
    <w:rsid w:val="00BE5ECC"/>
    <w:rsid w:val="00BE66BD"/>
    <w:rsid w:val="00BF4D97"/>
    <w:rsid w:val="00BF5B22"/>
    <w:rsid w:val="00BF5CA3"/>
    <w:rsid w:val="00BF62AD"/>
    <w:rsid w:val="00BF65A7"/>
    <w:rsid w:val="00BF67C9"/>
    <w:rsid w:val="00BF73DC"/>
    <w:rsid w:val="00BF775C"/>
    <w:rsid w:val="00BF79CA"/>
    <w:rsid w:val="00BF7A09"/>
    <w:rsid w:val="00C02425"/>
    <w:rsid w:val="00C03E8A"/>
    <w:rsid w:val="00C04540"/>
    <w:rsid w:val="00C045F0"/>
    <w:rsid w:val="00C05170"/>
    <w:rsid w:val="00C0546B"/>
    <w:rsid w:val="00C05534"/>
    <w:rsid w:val="00C05A13"/>
    <w:rsid w:val="00C05C4E"/>
    <w:rsid w:val="00C05C69"/>
    <w:rsid w:val="00C069AD"/>
    <w:rsid w:val="00C077E0"/>
    <w:rsid w:val="00C10E9E"/>
    <w:rsid w:val="00C11A94"/>
    <w:rsid w:val="00C12193"/>
    <w:rsid w:val="00C13C06"/>
    <w:rsid w:val="00C13EA3"/>
    <w:rsid w:val="00C14167"/>
    <w:rsid w:val="00C14241"/>
    <w:rsid w:val="00C151FB"/>
    <w:rsid w:val="00C159E4"/>
    <w:rsid w:val="00C15A70"/>
    <w:rsid w:val="00C15C6E"/>
    <w:rsid w:val="00C17517"/>
    <w:rsid w:val="00C178B9"/>
    <w:rsid w:val="00C2241D"/>
    <w:rsid w:val="00C225CE"/>
    <w:rsid w:val="00C22F01"/>
    <w:rsid w:val="00C23D35"/>
    <w:rsid w:val="00C244AF"/>
    <w:rsid w:val="00C25590"/>
    <w:rsid w:val="00C27DD4"/>
    <w:rsid w:val="00C308FE"/>
    <w:rsid w:val="00C314B6"/>
    <w:rsid w:val="00C31C5D"/>
    <w:rsid w:val="00C31F55"/>
    <w:rsid w:val="00C3313B"/>
    <w:rsid w:val="00C33356"/>
    <w:rsid w:val="00C36B75"/>
    <w:rsid w:val="00C37251"/>
    <w:rsid w:val="00C400AB"/>
    <w:rsid w:val="00C40439"/>
    <w:rsid w:val="00C40C1C"/>
    <w:rsid w:val="00C40C54"/>
    <w:rsid w:val="00C4148E"/>
    <w:rsid w:val="00C41FF1"/>
    <w:rsid w:val="00C42BEF"/>
    <w:rsid w:val="00C43336"/>
    <w:rsid w:val="00C44033"/>
    <w:rsid w:val="00C44495"/>
    <w:rsid w:val="00C44E77"/>
    <w:rsid w:val="00C44F7A"/>
    <w:rsid w:val="00C46844"/>
    <w:rsid w:val="00C50544"/>
    <w:rsid w:val="00C512F6"/>
    <w:rsid w:val="00C52A86"/>
    <w:rsid w:val="00C558BF"/>
    <w:rsid w:val="00C568BF"/>
    <w:rsid w:val="00C575FB"/>
    <w:rsid w:val="00C577AB"/>
    <w:rsid w:val="00C6225E"/>
    <w:rsid w:val="00C62DC1"/>
    <w:rsid w:val="00C635FB"/>
    <w:rsid w:val="00C63AF9"/>
    <w:rsid w:val="00C65053"/>
    <w:rsid w:val="00C67330"/>
    <w:rsid w:val="00C704E9"/>
    <w:rsid w:val="00C70969"/>
    <w:rsid w:val="00C709B2"/>
    <w:rsid w:val="00C710F3"/>
    <w:rsid w:val="00C713C3"/>
    <w:rsid w:val="00C727CB"/>
    <w:rsid w:val="00C72F75"/>
    <w:rsid w:val="00C746CA"/>
    <w:rsid w:val="00C74A31"/>
    <w:rsid w:val="00C74B5C"/>
    <w:rsid w:val="00C750B2"/>
    <w:rsid w:val="00C7568E"/>
    <w:rsid w:val="00C77167"/>
    <w:rsid w:val="00C80767"/>
    <w:rsid w:val="00C80AEA"/>
    <w:rsid w:val="00C80D66"/>
    <w:rsid w:val="00C813B2"/>
    <w:rsid w:val="00C82177"/>
    <w:rsid w:val="00C82C22"/>
    <w:rsid w:val="00C832B1"/>
    <w:rsid w:val="00C8357C"/>
    <w:rsid w:val="00C8462E"/>
    <w:rsid w:val="00C85116"/>
    <w:rsid w:val="00C8609A"/>
    <w:rsid w:val="00C8790B"/>
    <w:rsid w:val="00C91462"/>
    <w:rsid w:val="00C91D25"/>
    <w:rsid w:val="00C92B55"/>
    <w:rsid w:val="00C937A9"/>
    <w:rsid w:val="00C93FFA"/>
    <w:rsid w:val="00C94685"/>
    <w:rsid w:val="00C948AA"/>
    <w:rsid w:val="00C94F2D"/>
    <w:rsid w:val="00C95897"/>
    <w:rsid w:val="00C95BAC"/>
    <w:rsid w:val="00C962B6"/>
    <w:rsid w:val="00C9695C"/>
    <w:rsid w:val="00C96EB6"/>
    <w:rsid w:val="00CA0B3E"/>
    <w:rsid w:val="00CA1B87"/>
    <w:rsid w:val="00CA1DD7"/>
    <w:rsid w:val="00CA23AE"/>
    <w:rsid w:val="00CA4AD8"/>
    <w:rsid w:val="00CA5391"/>
    <w:rsid w:val="00CA78AC"/>
    <w:rsid w:val="00CA7CEB"/>
    <w:rsid w:val="00CB0213"/>
    <w:rsid w:val="00CB174F"/>
    <w:rsid w:val="00CB2258"/>
    <w:rsid w:val="00CB2491"/>
    <w:rsid w:val="00CB26F9"/>
    <w:rsid w:val="00CB4032"/>
    <w:rsid w:val="00CB43BA"/>
    <w:rsid w:val="00CB5040"/>
    <w:rsid w:val="00CB5286"/>
    <w:rsid w:val="00CC18FF"/>
    <w:rsid w:val="00CC2709"/>
    <w:rsid w:val="00CC3734"/>
    <w:rsid w:val="00CC41C7"/>
    <w:rsid w:val="00CC6D73"/>
    <w:rsid w:val="00CC703A"/>
    <w:rsid w:val="00CC7366"/>
    <w:rsid w:val="00CC739A"/>
    <w:rsid w:val="00CC77B4"/>
    <w:rsid w:val="00CC79A7"/>
    <w:rsid w:val="00CD0119"/>
    <w:rsid w:val="00CD02DA"/>
    <w:rsid w:val="00CD0E78"/>
    <w:rsid w:val="00CD1278"/>
    <w:rsid w:val="00CD2CE5"/>
    <w:rsid w:val="00CD2D7A"/>
    <w:rsid w:val="00CD31D2"/>
    <w:rsid w:val="00CD3347"/>
    <w:rsid w:val="00CD3539"/>
    <w:rsid w:val="00CD36B1"/>
    <w:rsid w:val="00CD4766"/>
    <w:rsid w:val="00CD4D62"/>
    <w:rsid w:val="00CD561F"/>
    <w:rsid w:val="00CD5F5A"/>
    <w:rsid w:val="00CD6054"/>
    <w:rsid w:val="00CD70E9"/>
    <w:rsid w:val="00CD7F3C"/>
    <w:rsid w:val="00CE06C5"/>
    <w:rsid w:val="00CE1BC2"/>
    <w:rsid w:val="00CE1DFE"/>
    <w:rsid w:val="00CE2BC3"/>
    <w:rsid w:val="00CE3972"/>
    <w:rsid w:val="00CE4BC2"/>
    <w:rsid w:val="00CE5F76"/>
    <w:rsid w:val="00CE6029"/>
    <w:rsid w:val="00CE7E64"/>
    <w:rsid w:val="00CF11F7"/>
    <w:rsid w:val="00CF1238"/>
    <w:rsid w:val="00CF163F"/>
    <w:rsid w:val="00CF2F19"/>
    <w:rsid w:val="00CF43AA"/>
    <w:rsid w:val="00CF4A7C"/>
    <w:rsid w:val="00CF4B15"/>
    <w:rsid w:val="00CF5D8F"/>
    <w:rsid w:val="00CF7AC8"/>
    <w:rsid w:val="00D022F3"/>
    <w:rsid w:val="00D024BF"/>
    <w:rsid w:val="00D03223"/>
    <w:rsid w:val="00D04183"/>
    <w:rsid w:val="00D0536F"/>
    <w:rsid w:val="00D05997"/>
    <w:rsid w:val="00D06153"/>
    <w:rsid w:val="00D06F01"/>
    <w:rsid w:val="00D07BB8"/>
    <w:rsid w:val="00D07EEB"/>
    <w:rsid w:val="00D10842"/>
    <w:rsid w:val="00D12A0D"/>
    <w:rsid w:val="00D1344E"/>
    <w:rsid w:val="00D13B37"/>
    <w:rsid w:val="00D14299"/>
    <w:rsid w:val="00D15015"/>
    <w:rsid w:val="00D15F79"/>
    <w:rsid w:val="00D16438"/>
    <w:rsid w:val="00D167EB"/>
    <w:rsid w:val="00D17981"/>
    <w:rsid w:val="00D17A0E"/>
    <w:rsid w:val="00D20309"/>
    <w:rsid w:val="00D20796"/>
    <w:rsid w:val="00D22FA8"/>
    <w:rsid w:val="00D23843"/>
    <w:rsid w:val="00D254C1"/>
    <w:rsid w:val="00D25FFB"/>
    <w:rsid w:val="00D27E91"/>
    <w:rsid w:val="00D30ED1"/>
    <w:rsid w:val="00D3180D"/>
    <w:rsid w:val="00D31C44"/>
    <w:rsid w:val="00D32DCE"/>
    <w:rsid w:val="00D334F3"/>
    <w:rsid w:val="00D336FB"/>
    <w:rsid w:val="00D33CF6"/>
    <w:rsid w:val="00D33ED2"/>
    <w:rsid w:val="00D34C40"/>
    <w:rsid w:val="00D3630B"/>
    <w:rsid w:val="00D364B2"/>
    <w:rsid w:val="00D373D6"/>
    <w:rsid w:val="00D40028"/>
    <w:rsid w:val="00D40233"/>
    <w:rsid w:val="00D4049B"/>
    <w:rsid w:val="00D407BD"/>
    <w:rsid w:val="00D407F5"/>
    <w:rsid w:val="00D4091D"/>
    <w:rsid w:val="00D413A6"/>
    <w:rsid w:val="00D41516"/>
    <w:rsid w:val="00D42E6B"/>
    <w:rsid w:val="00D42EAD"/>
    <w:rsid w:val="00D4350F"/>
    <w:rsid w:val="00D44B30"/>
    <w:rsid w:val="00D45A04"/>
    <w:rsid w:val="00D50905"/>
    <w:rsid w:val="00D510E8"/>
    <w:rsid w:val="00D52065"/>
    <w:rsid w:val="00D52C43"/>
    <w:rsid w:val="00D52C7B"/>
    <w:rsid w:val="00D52C91"/>
    <w:rsid w:val="00D53CC2"/>
    <w:rsid w:val="00D546CA"/>
    <w:rsid w:val="00D54F5D"/>
    <w:rsid w:val="00D56435"/>
    <w:rsid w:val="00D56A2F"/>
    <w:rsid w:val="00D56E0E"/>
    <w:rsid w:val="00D5707A"/>
    <w:rsid w:val="00D57FC0"/>
    <w:rsid w:val="00D60143"/>
    <w:rsid w:val="00D62022"/>
    <w:rsid w:val="00D631CF"/>
    <w:rsid w:val="00D635A8"/>
    <w:rsid w:val="00D63902"/>
    <w:rsid w:val="00D63A8D"/>
    <w:rsid w:val="00D64AF1"/>
    <w:rsid w:val="00D64CD8"/>
    <w:rsid w:val="00D65757"/>
    <w:rsid w:val="00D65932"/>
    <w:rsid w:val="00D661D3"/>
    <w:rsid w:val="00D66E6D"/>
    <w:rsid w:val="00D67D18"/>
    <w:rsid w:val="00D67D8A"/>
    <w:rsid w:val="00D67DA4"/>
    <w:rsid w:val="00D7082A"/>
    <w:rsid w:val="00D70FAC"/>
    <w:rsid w:val="00D7116A"/>
    <w:rsid w:val="00D71BB3"/>
    <w:rsid w:val="00D728B2"/>
    <w:rsid w:val="00D72C4F"/>
    <w:rsid w:val="00D72DEF"/>
    <w:rsid w:val="00D7352E"/>
    <w:rsid w:val="00D746C3"/>
    <w:rsid w:val="00D74A2E"/>
    <w:rsid w:val="00D756D8"/>
    <w:rsid w:val="00D7571A"/>
    <w:rsid w:val="00D7663D"/>
    <w:rsid w:val="00D803AE"/>
    <w:rsid w:val="00D84636"/>
    <w:rsid w:val="00D84C99"/>
    <w:rsid w:val="00D84D6B"/>
    <w:rsid w:val="00D84E3C"/>
    <w:rsid w:val="00D856A1"/>
    <w:rsid w:val="00D86D9B"/>
    <w:rsid w:val="00D9079D"/>
    <w:rsid w:val="00D9126F"/>
    <w:rsid w:val="00D9140A"/>
    <w:rsid w:val="00D91432"/>
    <w:rsid w:val="00D915AC"/>
    <w:rsid w:val="00D9227B"/>
    <w:rsid w:val="00D92540"/>
    <w:rsid w:val="00D928EF"/>
    <w:rsid w:val="00D94FB8"/>
    <w:rsid w:val="00D957A2"/>
    <w:rsid w:val="00D95CA6"/>
    <w:rsid w:val="00D963BD"/>
    <w:rsid w:val="00D964C8"/>
    <w:rsid w:val="00D96EAE"/>
    <w:rsid w:val="00DA1945"/>
    <w:rsid w:val="00DA412F"/>
    <w:rsid w:val="00DA5AF2"/>
    <w:rsid w:val="00DA66F9"/>
    <w:rsid w:val="00DA6A14"/>
    <w:rsid w:val="00DB0747"/>
    <w:rsid w:val="00DB10F5"/>
    <w:rsid w:val="00DB2D73"/>
    <w:rsid w:val="00DB41ED"/>
    <w:rsid w:val="00DB6297"/>
    <w:rsid w:val="00DB711E"/>
    <w:rsid w:val="00DC1F1F"/>
    <w:rsid w:val="00DC30C9"/>
    <w:rsid w:val="00DC3554"/>
    <w:rsid w:val="00DC373C"/>
    <w:rsid w:val="00DC3F8F"/>
    <w:rsid w:val="00DC473A"/>
    <w:rsid w:val="00DC4D98"/>
    <w:rsid w:val="00DC586E"/>
    <w:rsid w:val="00DC697D"/>
    <w:rsid w:val="00DC6E9E"/>
    <w:rsid w:val="00DC7073"/>
    <w:rsid w:val="00DC7AF6"/>
    <w:rsid w:val="00DD1286"/>
    <w:rsid w:val="00DD1715"/>
    <w:rsid w:val="00DD188F"/>
    <w:rsid w:val="00DD1978"/>
    <w:rsid w:val="00DD3210"/>
    <w:rsid w:val="00DD5934"/>
    <w:rsid w:val="00DD61F7"/>
    <w:rsid w:val="00DD6549"/>
    <w:rsid w:val="00DD6684"/>
    <w:rsid w:val="00DD6FAF"/>
    <w:rsid w:val="00DE1ADD"/>
    <w:rsid w:val="00DE25D7"/>
    <w:rsid w:val="00DE44F5"/>
    <w:rsid w:val="00DE4645"/>
    <w:rsid w:val="00DE501F"/>
    <w:rsid w:val="00DE5836"/>
    <w:rsid w:val="00DE5B61"/>
    <w:rsid w:val="00DE5C38"/>
    <w:rsid w:val="00DE68F6"/>
    <w:rsid w:val="00DE6EF8"/>
    <w:rsid w:val="00DE7192"/>
    <w:rsid w:val="00DE7E93"/>
    <w:rsid w:val="00DE7FD3"/>
    <w:rsid w:val="00DF0016"/>
    <w:rsid w:val="00DF1893"/>
    <w:rsid w:val="00DF198F"/>
    <w:rsid w:val="00DF2A34"/>
    <w:rsid w:val="00DF2F31"/>
    <w:rsid w:val="00DF4D39"/>
    <w:rsid w:val="00DF5038"/>
    <w:rsid w:val="00DF5100"/>
    <w:rsid w:val="00DF7AA1"/>
    <w:rsid w:val="00E02912"/>
    <w:rsid w:val="00E03AC7"/>
    <w:rsid w:val="00E03E0B"/>
    <w:rsid w:val="00E06212"/>
    <w:rsid w:val="00E0716F"/>
    <w:rsid w:val="00E07CB2"/>
    <w:rsid w:val="00E10955"/>
    <w:rsid w:val="00E109DD"/>
    <w:rsid w:val="00E13A33"/>
    <w:rsid w:val="00E1432F"/>
    <w:rsid w:val="00E14B73"/>
    <w:rsid w:val="00E151B8"/>
    <w:rsid w:val="00E15BA4"/>
    <w:rsid w:val="00E1740F"/>
    <w:rsid w:val="00E1787C"/>
    <w:rsid w:val="00E178C4"/>
    <w:rsid w:val="00E17B6D"/>
    <w:rsid w:val="00E20831"/>
    <w:rsid w:val="00E21267"/>
    <w:rsid w:val="00E2126B"/>
    <w:rsid w:val="00E21757"/>
    <w:rsid w:val="00E21939"/>
    <w:rsid w:val="00E21C2C"/>
    <w:rsid w:val="00E237AE"/>
    <w:rsid w:val="00E24233"/>
    <w:rsid w:val="00E24D90"/>
    <w:rsid w:val="00E251E5"/>
    <w:rsid w:val="00E25FC5"/>
    <w:rsid w:val="00E26300"/>
    <w:rsid w:val="00E26570"/>
    <w:rsid w:val="00E26ACB"/>
    <w:rsid w:val="00E3096A"/>
    <w:rsid w:val="00E31852"/>
    <w:rsid w:val="00E32FD9"/>
    <w:rsid w:val="00E33C58"/>
    <w:rsid w:val="00E33D44"/>
    <w:rsid w:val="00E34360"/>
    <w:rsid w:val="00E34697"/>
    <w:rsid w:val="00E35457"/>
    <w:rsid w:val="00E362C6"/>
    <w:rsid w:val="00E36E23"/>
    <w:rsid w:val="00E40D6F"/>
    <w:rsid w:val="00E41C26"/>
    <w:rsid w:val="00E41DCD"/>
    <w:rsid w:val="00E421C5"/>
    <w:rsid w:val="00E4221F"/>
    <w:rsid w:val="00E42547"/>
    <w:rsid w:val="00E42EE5"/>
    <w:rsid w:val="00E43F01"/>
    <w:rsid w:val="00E44BED"/>
    <w:rsid w:val="00E451C5"/>
    <w:rsid w:val="00E452EB"/>
    <w:rsid w:val="00E45943"/>
    <w:rsid w:val="00E46A25"/>
    <w:rsid w:val="00E46EF8"/>
    <w:rsid w:val="00E4735B"/>
    <w:rsid w:val="00E47AC2"/>
    <w:rsid w:val="00E514B2"/>
    <w:rsid w:val="00E5173F"/>
    <w:rsid w:val="00E5226D"/>
    <w:rsid w:val="00E5447C"/>
    <w:rsid w:val="00E54A52"/>
    <w:rsid w:val="00E5520B"/>
    <w:rsid w:val="00E5558D"/>
    <w:rsid w:val="00E55953"/>
    <w:rsid w:val="00E563A5"/>
    <w:rsid w:val="00E57452"/>
    <w:rsid w:val="00E57DB4"/>
    <w:rsid w:val="00E602A3"/>
    <w:rsid w:val="00E6071F"/>
    <w:rsid w:val="00E6153C"/>
    <w:rsid w:val="00E6205E"/>
    <w:rsid w:val="00E62278"/>
    <w:rsid w:val="00E62566"/>
    <w:rsid w:val="00E62BF8"/>
    <w:rsid w:val="00E63003"/>
    <w:rsid w:val="00E64004"/>
    <w:rsid w:val="00E64AD0"/>
    <w:rsid w:val="00E65165"/>
    <w:rsid w:val="00E65B4F"/>
    <w:rsid w:val="00E6740F"/>
    <w:rsid w:val="00E704B3"/>
    <w:rsid w:val="00E70757"/>
    <w:rsid w:val="00E70D24"/>
    <w:rsid w:val="00E710ED"/>
    <w:rsid w:val="00E717DB"/>
    <w:rsid w:val="00E725FF"/>
    <w:rsid w:val="00E72864"/>
    <w:rsid w:val="00E72EE4"/>
    <w:rsid w:val="00E734C2"/>
    <w:rsid w:val="00E74B9E"/>
    <w:rsid w:val="00E75767"/>
    <w:rsid w:val="00E77449"/>
    <w:rsid w:val="00E806B7"/>
    <w:rsid w:val="00E80E20"/>
    <w:rsid w:val="00E80FB3"/>
    <w:rsid w:val="00E81C49"/>
    <w:rsid w:val="00E81E37"/>
    <w:rsid w:val="00E832F2"/>
    <w:rsid w:val="00E85475"/>
    <w:rsid w:val="00E8632A"/>
    <w:rsid w:val="00E900C9"/>
    <w:rsid w:val="00E9191C"/>
    <w:rsid w:val="00E9202F"/>
    <w:rsid w:val="00E92B58"/>
    <w:rsid w:val="00E92C04"/>
    <w:rsid w:val="00E93AB2"/>
    <w:rsid w:val="00E9528E"/>
    <w:rsid w:val="00E95CA5"/>
    <w:rsid w:val="00E9623A"/>
    <w:rsid w:val="00E9651D"/>
    <w:rsid w:val="00E96E58"/>
    <w:rsid w:val="00E978F6"/>
    <w:rsid w:val="00EA0075"/>
    <w:rsid w:val="00EA05FE"/>
    <w:rsid w:val="00EA07A9"/>
    <w:rsid w:val="00EA0C47"/>
    <w:rsid w:val="00EA3C8F"/>
    <w:rsid w:val="00EA43CE"/>
    <w:rsid w:val="00EA4AA6"/>
    <w:rsid w:val="00EA6153"/>
    <w:rsid w:val="00EA6E2D"/>
    <w:rsid w:val="00EA7B92"/>
    <w:rsid w:val="00EB21A8"/>
    <w:rsid w:val="00EB21EF"/>
    <w:rsid w:val="00EB359D"/>
    <w:rsid w:val="00EB7653"/>
    <w:rsid w:val="00EB7BB8"/>
    <w:rsid w:val="00EC06B0"/>
    <w:rsid w:val="00EC0AFB"/>
    <w:rsid w:val="00EC2775"/>
    <w:rsid w:val="00EC2BB3"/>
    <w:rsid w:val="00EC4BDE"/>
    <w:rsid w:val="00EC514E"/>
    <w:rsid w:val="00EC62C8"/>
    <w:rsid w:val="00EC69FA"/>
    <w:rsid w:val="00ED05D0"/>
    <w:rsid w:val="00ED136A"/>
    <w:rsid w:val="00ED1637"/>
    <w:rsid w:val="00ED20F2"/>
    <w:rsid w:val="00ED2E10"/>
    <w:rsid w:val="00ED2F86"/>
    <w:rsid w:val="00ED3AB3"/>
    <w:rsid w:val="00ED3E66"/>
    <w:rsid w:val="00ED43C9"/>
    <w:rsid w:val="00ED49A4"/>
    <w:rsid w:val="00ED5B0D"/>
    <w:rsid w:val="00ED60D4"/>
    <w:rsid w:val="00ED7531"/>
    <w:rsid w:val="00ED7805"/>
    <w:rsid w:val="00ED7D34"/>
    <w:rsid w:val="00ED7EB1"/>
    <w:rsid w:val="00EE08D1"/>
    <w:rsid w:val="00EE1634"/>
    <w:rsid w:val="00EE2574"/>
    <w:rsid w:val="00EE6214"/>
    <w:rsid w:val="00EE67C7"/>
    <w:rsid w:val="00EE7411"/>
    <w:rsid w:val="00EF0A98"/>
    <w:rsid w:val="00EF135E"/>
    <w:rsid w:val="00EF16AA"/>
    <w:rsid w:val="00EF1C44"/>
    <w:rsid w:val="00EF2B7B"/>
    <w:rsid w:val="00EF4B3C"/>
    <w:rsid w:val="00EF4DDC"/>
    <w:rsid w:val="00EF4DE4"/>
    <w:rsid w:val="00EF5804"/>
    <w:rsid w:val="00EF5F8C"/>
    <w:rsid w:val="00EF628E"/>
    <w:rsid w:val="00EF63C2"/>
    <w:rsid w:val="00F00421"/>
    <w:rsid w:val="00F017D0"/>
    <w:rsid w:val="00F017E3"/>
    <w:rsid w:val="00F031B4"/>
    <w:rsid w:val="00F0435B"/>
    <w:rsid w:val="00F0501B"/>
    <w:rsid w:val="00F05ABA"/>
    <w:rsid w:val="00F05B8D"/>
    <w:rsid w:val="00F05CFF"/>
    <w:rsid w:val="00F06874"/>
    <w:rsid w:val="00F06930"/>
    <w:rsid w:val="00F111C3"/>
    <w:rsid w:val="00F11549"/>
    <w:rsid w:val="00F116A2"/>
    <w:rsid w:val="00F118E6"/>
    <w:rsid w:val="00F11E31"/>
    <w:rsid w:val="00F1324D"/>
    <w:rsid w:val="00F13BFA"/>
    <w:rsid w:val="00F152BC"/>
    <w:rsid w:val="00F16091"/>
    <w:rsid w:val="00F16953"/>
    <w:rsid w:val="00F175E9"/>
    <w:rsid w:val="00F179EA"/>
    <w:rsid w:val="00F20A7B"/>
    <w:rsid w:val="00F20B5E"/>
    <w:rsid w:val="00F20F8C"/>
    <w:rsid w:val="00F21973"/>
    <w:rsid w:val="00F21EB5"/>
    <w:rsid w:val="00F21F91"/>
    <w:rsid w:val="00F2240E"/>
    <w:rsid w:val="00F22C48"/>
    <w:rsid w:val="00F22DB1"/>
    <w:rsid w:val="00F24505"/>
    <w:rsid w:val="00F25BE9"/>
    <w:rsid w:val="00F25D5B"/>
    <w:rsid w:val="00F25D61"/>
    <w:rsid w:val="00F26BF7"/>
    <w:rsid w:val="00F27F70"/>
    <w:rsid w:val="00F302DD"/>
    <w:rsid w:val="00F30A23"/>
    <w:rsid w:val="00F320D8"/>
    <w:rsid w:val="00F32261"/>
    <w:rsid w:val="00F3460D"/>
    <w:rsid w:val="00F34939"/>
    <w:rsid w:val="00F3562D"/>
    <w:rsid w:val="00F35C26"/>
    <w:rsid w:val="00F362D2"/>
    <w:rsid w:val="00F36703"/>
    <w:rsid w:val="00F376D7"/>
    <w:rsid w:val="00F37AE1"/>
    <w:rsid w:val="00F408BD"/>
    <w:rsid w:val="00F408C4"/>
    <w:rsid w:val="00F40D8B"/>
    <w:rsid w:val="00F42069"/>
    <w:rsid w:val="00F42EF6"/>
    <w:rsid w:val="00F43093"/>
    <w:rsid w:val="00F43771"/>
    <w:rsid w:val="00F43BC0"/>
    <w:rsid w:val="00F43D6B"/>
    <w:rsid w:val="00F45364"/>
    <w:rsid w:val="00F46281"/>
    <w:rsid w:val="00F46747"/>
    <w:rsid w:val="00F46BDC"/>
    <w:rsid w:val="00F47959"/>
    <w:rsid w:val="00F50DB5"/>
    <w:rsid w:val="00F51375"/>
    <w:rsid w:val="00F52EAD"/>
    <w:rsid w:val="00F55358"/>
    <w:rsid w:val="00F55FB5"/>
    <w:rsid w:val="00F56A46"/>
    <w:rsid w:val="00F57123"/>
    <w:rsid w:val="00F5794E"/>
    <w:rsid w:val="00F57DD3"/>
    <w:rsid w:val="00F606CB"/>
    <w:rsid w:val="00F60D2E"/>
    <w:rsid w:val="00F61735"/>
    <w:rsid w:val="00F61FF1"/>
    <w:rsid w:val="00F64020"/>
    <w:rsid w:val="00F667A5"/>
    <w:rsid w:val="00F67764"/>
    <w:rsid w:val="00F67C72"/>
    <w:rsid w:val="00F67F9D"/>
    <w:rsid w:val="00F73EE5"/>
    <w:rsid w:val="00F742F0"/>
    <w:rsid w:val="00F74F3D"/>
    <w:rsid w:val="00F76A53"/>
    <w:rsid w:val="00F779A7"/>
    <w:rsid w:val="00F8098B"/>
    <w:rsid w:val="00F82E65"/>
    <w:rsid w:val="00F83264"/>
    <w:rsid w:val="00F839B0"/>
    <w:rsid w:val="00F83C3A"/>
    <w:rsid w:val="00F843E6"/>
    <w:rsid w:val="00F855EA"/>
    <w:rsid w:val="00F857D8"/>
    <w:rsid w:val="00F8733C"/>
    <w:rsid w:val="00F9112F"/>
    <w:rsid w:val="00F92079"/>
    <w:rsid w:val="00F92AA5"/>
    <w:rsid w:val="00F9336C"/>
    <w:rsid w:val="00F94124"/>
    <w:rsid w:val="00F95F1D"/>
    <w:rsid w:val="00F967FE"/>
    <w:rsid w:val="00F97467"/>
    <w:rsid w:val="00FA0B30"/>
    <w:rsid w:val="00FA2DFA"/>
    <w:rsid w:val="00FA3370"/>
    <w:rsid w:val="00FA4E3D"/>
    <w:rsid w:val="00FA5581"/>
    <w:rsid w:val="00FA6005"/>
    <w:rsid w:val="00FA7237"/>
    <w:rsid w:val="00FA755E"/>
    <w:rsid w:val="00FA7746"/>
    <w:rsid w:val="00FA7B53"/>
    <w:rsid w:val="00FB090A"/>
    <w:rsid w:val="00FB0E03"/>
    <w:rsid w:val="00FB1863"/>
    <w:rsid w:val="00FB1AE3"/>
    <w:rsid w:val="00FB1B1A"/>
    <w:rsid w:val="00FB26BF"/>
    <w:rsid w:val="00FB27BF"/>
    <w:rsid w:val="00FB2974"/>
    <w:rsid w:val="00FB2C03"/>
    <w:rsid w:val="00FB31C9"/>
    <w:rsid w:val="00FB4D19"/>
    <w:rsid w:val="00FB4D51"/>
    <w:rsid w:val="00FB637B"/>
    <w:rsid w:val="00FB746C"/>
    <w:rsid w:val="00FB77B9"/>
    <w:rsid w:val="00FB784B"/>
    <w:rsid w:val="00FB7D65"/>
    <w:rsid w:val="00FC05E2"/>
    <w:rsid w:val="00FC05FC"/>
    <w:rsid w:val="00FC0817"/>
    <w:rsid w:val="00FC1F11"/>
    <w:rsid w:val="00FC20F4"/>
    <w:rsid w:val="00FC220B"/>
    <w:rsid w:val="00FC2A02"/>
    <w:rsid w:val="00FC560A"/>
    <w:rsid w:val="00FC617B"/>
    <w:rsid w:val="00FC61AC"/>
    <w:rsid w:val="00FC6DF8"/>
    <w:rsid w:val="00FC6E84"/>
    <w:rsid w:val="00FC7F4E"/>
    <w:rsid w:val="00FD0751"/>
    <w:rsid w:val="00FD0D34"/>
    <w:rsid w:val="00FD15E6"/>
    <w:rsid w:val="00FD2DA5"/>
    <w:rsid w:val="00FD40A7"/>
    <w:rsid w:val="00FD4536"/>
    <w:rsid w:val="00FD5522"/>
    <w:rsid w:val="00FD5B93"/>
    <w:rsid w:val="00FD5CFD"/>
    <w:rsid w:val="00FD5EFF"/>
    <w:rsid w:val="00FD6F7F"/>
    <w:rsid w:val="00FE1692"/>
    <w:rsid w:val="00FE1743"/>
    <w:rsid w:val="00FE1FC1"/>
    <w:rsid w:val="00FE209C"/>
    <w:rsid w:val="00FE42A6"/>
    <w:rsid w:val="00FE453B"/>
    <w:rsid w:val="00FE5D92"/>
    <w:rsid w:val="00FE7025"/>
    <w:rsid w:val="00FF142C"/>
    <w:rsid w:val="00FF20DD"/>
    <w:rsid w:val="00FF2122"/>
    <w:rsid w:val="00FF339C"/>
    <w:rsid w:val="00FF3AA3"/>
    <w:rsid w:val="00FF47DE"/>
    <w:rsid w:val="00FF5E86"/>
    <w:rsid w:val="00FF7324"/>
    <w:rsid w:val="00FF7558"/>
    <w:rsid w:val="00FF7CD6"/>
    <w:rsid w:val="00FF7FCF"/>
    <w:rsid w:val="07C02506"/>
    <w:rsid w:val="0989FDB4"/>
    <w:rsid w:val="0ECFD179"/>
    <w:rsid w:val="129BE090"/>
    <w:rsid w:val="184C1FCE"/>
    <w:rsid w:val="1F436B98"/>
    <w:rsid w:val="228EBC35"/>
    <w:rsid w:val="25F192A2"/>
    <w:rsid w:val="293D21A6"/>
    <w:rsid w:val="2C10FA98"/>
    <w:rsid w:val="3031B6B8"/>
    <w:rsid w:val="38D18F5C"/>
    <w:rsid w:val="3C11C7F6"/>
    <w:rsid w:val="3CA99E67"/>
    <w:rsid w:val="3E2C75F0"/>
    <w:rsid w:val="4470CEFE"/>
    <w:rsid w:val="4BDAC5D8"/>
    <w:rsid w:val="504A7B00"/>
    <w:rsid w:val="5384E2BF"/>
    <w:rsid w:val="5507C4CF"/>
    <w:rsid w:val="5584277A"/>
    <w:rsid w:val="599A423F"/>
    <w:rsid w:val="5D282DAB"/>
    <w:rsid w:val="5E74014F"/>
    <w:rsid w:val="6080147C"/>
    <w:rsid w:val="609DB440"/>
    <w:rsid w:val="611E8647"/>
    <w:rsid w:val="62BA56A8"/>
    <w:rsid w:val="64E801CE"/>
    <w:rsid w:val="6665EAD7"/>
    <w:rsid w:val="6B6BAFEF"/>
    <w:rsid w:val="6C29BE30"/>
    <w:rsid w:val="70B5A6DE"/>
    <w:rsid w:val="71A1A99C"/>
    <w:rsid w:val="79B0F26D"/>
    <w:rsid w:val="7C602A89"/>
    <w:rsid w:val="7DB68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4BED1"/>
  <w15:chartTrackingRefBased/>
  <w15:docId w15:val="{8C06EA75-92DE-4FAA-84C1-C4B6562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DE"/>
    <w:pPr>
      <w:spacing w:line="259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2C3"/>
    <w:pPr>
      <w:keepNext/>
      <w:keepLines/>
      <w:tabs>
        <w:tab w:val="left" w:pos="907"/>
      </w:tabs>
      <w:spacing w:line="240" w:lineRule="auto"/>
      <w:outlineLvl w:val="0"/>
    </w:pPr>
    <w:rPr>
      <w:rFonts w:eastAsia="Times New Roman" w:cs="Times New Roman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2C3"/>
    <w:pPr>
      <w:keepNext/>
      <w:keepLines/>
      <w:tabs>
        <w:tab w:val="left" w:pos="907"/>
      </w:tabs>
      <w:spacing w:line="240" w:lineRule="auto"/>
      <w:outlineLvl w:val="1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3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7352C3"/>
    <w:rPr>
      <w:rFonts w:eastAsia="Times New Roman" w:cs="Times New Roman"/>
      <w:b/>
      <w:caps/>
      <w:sz w:val="24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352C3"/>
    <w:rPr>
      <w:rFonts w:eastAsia="Times New Roman" w:cs="Times New Roman"/>
      <w:b/>
      <w:sz w:val="24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06995"/>
    <w:pPr>
      <w:outlineLvl w:val="9"/>
    </w:pPr>
    <w:rPr>
      <w:rFonts w:ascii="Calibri Light" w:hAnsi="Calibri Light"/>
      <w:b w:val="0"/>
      <w:color w:val="2E74B5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4E7B"/>
    <w:pPr>
      <w:tabs>
        <w:tab w:val="right" w:leader="dot" w:pos="9000"/>
      </w:tabs>
      <w:spacing w:after="100" w:line="240" w:lineRule="auto"/>
      <w:ind w:left="720" w:hanging="720"/>
    </w:pPr>
    <w:rPr>
      <w:b/>
      <w:caps/>
    </w:rPr>
  </w:style>
  <w:style w:type="character" w:styleId="Hyperlink">
    <w:name w:val="Hyperlink"/>
    <w:uiPriority w:val="99"/>
    <w:unhideWhenUsed/>
    <w:rsid w:val="00AF4550"/>
    <w:rPr>
      <w:b/>
      <w:color w:val="0563C1"/>
      <w:u w:val="none"/>
    </w:rPr>
  </w:style>
  <w:style w:type="paragraph" w:styleId="Header">
    <w:name w:val="header"/>
    <w:basedOn w:val="Normal"/>
    <w:link w:val="HeaderChar"/>
    <w:uiPriority w:val="99"/>
    <w:unhideWhenUsed/>
    <w:rsid w:val="00043A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AD"/>
  </w:style>
  <w:style w:type="paragraph" w:styleId="Footer">
    <w:name w:val="footer"/>
    <w:basedOn w:val="Normal"/>
    <w:link w:val="FooterChar"/>
    <w:uiPriority w:val="99"/>
    <w:unhideWhenUsed/>
    <w:rsid w:val="00043A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AD"/>
  </w:style>
  <w:style w:type="character" w:styleId="CommentReference">
    <w:name w:val="annotation reference"/>
    <w:uiPriority w:val="99"/>
    <w:semiHidden/>
    <w:unhideWhenUsed/>
    <w:rsid w:val="00AD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2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1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21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1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BA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F26BF7"/>
    <w:pPr>
      <w:tabs>
        <w:tab w:val="left" w:pos="706"/>
        <w:tab w:val="left" w:pos="1757"/>
        <w:tab w:val="right" w:leader="dot" w:pos="9014"/>
        <w:tab w:val="right" w:leader="dot" w:pos="9173"/>
      </w:tabs>
      <w:spacing w:after="100" w:line="240" w:lineRule="auto"/>
      <w:ind w:left="1803" w:hanging="1094"/>
    </w:pPr>
  </w:style>
  <w:style w:type="paragraph" w:styleId="BodyText2">
    <w:name w:val="Body Text 2"/>
    <w:basedOn w:val="Normal"/>
    <w:link w:val="BodyText2Char"/>
    <w:unhideWhenUsed/>
    <w:rsid w:val="00BC7D8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ink w:val="BodyText2"/>
    <w:rsid w:val="00BC7D8E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9A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39A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039A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67F02"/>
    <w:rPr>
      <w:color w:val="954F72"/>
      <w:u w:val="single"/>
    </w:rPr>
  </w:style>
  <w:style w:type="paragraph" w:styleId="Revision">
    <w:name w:val="Revision"/>
    <w:hidden/>
    <w:uiPriority w:val="99"/>
    <w:semiHidden/>
    <w:rsid w:val="009A1D32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AF096B"/>
    <w:rPr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F096B"/>
    <w:pPr>
      <w:ind w:left="480"/>
    </w:pPr>
  </w:style>
  <w:style w:type="table" w:styleId="TableGrid">
    <w:name w:val="Table Grid"/>
    <w:basedOn w:val="TableNormal"/>
    <w:uiPriority w:val="39"/>
    <w:rsid w:val="00FF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34DB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A05FE"/>
    <w:rPr>
      <w:b/>
      <w:bCs/>
    </w:rPr>
  </w:style>
  <w:style w:type="character" w:customStyle="1" w:styleId="normaltextrun">
    <w:name w:val="normaltextrun"/>
    <w:basedOn w:val="DefaultParagraphFont"/>
    <w:rsid w:val="000162D6"/>
  </w:style>
  <w:style w:type="paragraph" w:customStyle="1" w:styleId="paragraph">
    <w:name w:val="paragraph"/>
    <w:basedOn w:val="Normal"/>
    <w:rsid w:val="0001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ty3.tees.ac.uk/departments/058/CME2017/SitePages/Hom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qlreports.tees.ac.uk/Reports/report/Students/Enrolment%20and%20Module%20Choice/ENR0322%20CME%20Re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qlreports.tees.ac.uk/Reports/report/Students/Enrolment%20and%20Module%20Choice/ENR0322%20CME%20Report" TargetMode="External"/><Relationship Id="rId20" Type="http://schemas.openxmlformats.org/officeDocument/2006/relationships/hyperlink" Target="https://unity3.tees.ac.uk/departments/058/CME2017/SiteAssets/SitePages/Home/D1%20Table%202%20Data%20Release%20and%20Report%20Submission%20Timescales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qlreports.tees.ac.uk/Reports/report/Students/Enrolment%20and%20Module%20Choice/ENR0322%20CME%20Report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unity3.tees.ac.uk/departments/058/CME2017/SiteAssets/SitePages/Home/D1%20Table%201%20Process%20Diagram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veteesac.sharepoint.com/sites/TM_AssessmentRegulationsCMEReview202122-CMPhase1Actions/Shared%20Documents/CME%20Phase%201%20Actions/Final%20Docs/The%20links%20are%20available%20to%20staff%20and%20Associate%20account%20holders%20only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B30936697E478A23B894AB542FC8" ma:contentTypeVersion="16" ma:contentTypeDescription="Create a new document." ma:contentTypeScope="" ma:versionID="c43f9760d4ef072acc89431721db2691">
  <xsd:schema xmlns:xsd="http://www.w3.org/2001/XMLSchema" xmlns:xs="http://www.w3.org/2001/XMLSchema" xmlns:p="http://schemas.microsoft.com/office/2006/metadata/properties" xmlns:ns2="268b9e0f-b467-4d5d-bc07-357461ad3612" xmlns:ns3="edfb4f40-714b-4676-a222-9d34fd432c00" targetNamespace="http://schemas.microsoft.com/office/2006/metadata/properties" ma:root="true" ma:fieldsID="c4318252a3cf0aa09bcaf314e11095dd" ns2:_="" ns3:_="">
    <xsd:import namespace="268b9e0f-b467-4d5d-bc07-357461ad3612"/>
    <xsd:import namespace="edfb4f40-714b-4676-a222-9d34fd432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9e0f-b467-4d5d-bc07-357461a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4f40-714b-4676-a222-9d34fd432c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a8f0f9-0776-4c79-a809-8e572c68079e}" ma:internalName="TaxCatchAll" ma:showField="CatchAllData" ma:web="edfb4f40-714b-4676-a222-9d34fd43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fb4f40-714b-4676-a222-9d34fd432c00">
      <UserInfo>
        <DisplayName>Watchman Smith, Nicola</DisplayName>
        <AccountId>12</AccountId>
        <AccountType/>
      </UserInfo>
    </SharedWithUsers>
    <lcf76f155ced4ddcb4097134ff3c332f xmlns="268b9e0f-b467-4d5d-bc07-357461ad3612">
      <Terms xmlns="http://schemas.microsoft.com/office/infopath/2007/PartnerControls"/>
    </lcf76f155ced4ddcb4097134ff3c332f>
    <TaxCatchAll xmlns="edfb4f40-714b-4676-a222-9d34fd432c00" xsi:nil="true"/>
  </documentManagement>
</p:properties>
</file>

<file path=customXml/itemProps1.xml><?xml version="1.0" encoding="utf-8"?>
<ds:datastoreItem xmlns:ds="http://schemas.openxmlformats.org/officeDocument/2006/customXml" ds:itemID="{D816DB4F-E567-4580-AA3F-90E37A48E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154D9-B0D8-421E-AA5A-F2BB0DF642BC}"/>
</file>

<file path=customXml/itemProps3.xml><?xml version="1.0" encoding="utf-8"?>
<ds:datastoreItem xmlns:ds="http://schemas.openxmlformats.org/officeDocument/2006/customXml" ds:itemID="{25C640EA-8DD1-4D1F-8C61-B486AB06F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A61E8-7DC9-45C8-9BE1-D511DB8247A9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f865e3db-a1c2-4a59-8353-3b4b73465a07"/>
    <ds:schemaRef ds:uri="http://schemas.microsoft.com/office/infopath/2007/PartnerControls"/>
    <ds:schemaRef ds:uri="fd853f80-2fda-434d-98fb-360a7ab45a92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43d2115b-a55e-46b6-9df7-b03388ecfc60}" enabled="0" method="" siteId="{43d2115b-a55e-46b6-9df7-b03388ecf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Sue</dc:creator>
  <cp:keywords/>
  <dc:description/>
  <cp:lastModifiedBy>Turner, Janice</cp:lastModifiedBy>
  <cp:revision>15</cp:revision>
  <cp:lastPrinted>2019-11-13T10:17:00Z</cp:lastPrinted>
  <dcterms:created xsi:type="dcterms:W3CDTF">2024-08-30T14:28:00Z</dcterms:created>
  <dcterms:modified xsi:type="dcterms:W3CDTF">2024-10-10T13:19:00Z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0x010100D53E6B567B18304DB990B589B6375DFE</vt:lpwstr>
  </property>
</Properties>
</file>